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57D" w:rsidRDefault="00FC249F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</w:t>
      </w:r>
      <w:r>
        <w:rPr>
          <w:rFonts w:ascii="黑体" w:eastAsia="黑体" w:hAnsi="黑体" w:cs="黑体" w:hint="eastAsia"/>
          <w:bCs/>
          <w:color w:val="000000"/>
          <w:szCs w:val="32"/>
        </w:rPr>
        <w:t>4</w:t>
      </w:r>
    </w:p>
    <w:p w:rsidR="0030557D" w:rsidRDefault="00FC249F" w:rsidP="009C3619">
      <w:pPr>
        <w:spacing w:afterLines="50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99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256"/>
        <w:gridCol w:w="1161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:rsidR="0030557D">
        <w:trPr>
          <w:trHeight w:hRule="exact" w:val="1178"/>
        </w:trPr>
        <w:tc>
          <w:tcPr>
            <w:tcW w:w="1134" w:type="dxa"/>
            <w:vAlign w:val="center"/>
          </w:tcPr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:rsidR="0030557D" w:rsidRDefault="00FC249F">
            <w:pPr>
              <w:rPr>
                <w:rFonts w:ascii="仿宋_GB2312"/>
                <w:color w:val="000000"/>
                <w:sz w:val="28"/>
                <w:szCs w:val="28"/>
              </w:rPr>
            </w:pPr>
            <w:bookmarkStart w:id="0" w:name="OLE_LINK5"/>
            <w:bookmarkStart w:id="1" w:name="OLE_LINK2"/>
            <w:bookmarkStart w:id="2" w:name="OLE_LINK4"/>
            <w:bookmarkStart w:id="3" w:name="OLE_LINK3"/>
            <w:r>
              <w:rPr>
                <w:rFonts w:ascii="仿宋_GB2312" w:hint="eastAsia"/>
                <w:color w:val="000000"/>
                <w:sz w:val="28"/>
                <w:szCs w:val="28"/>
              </w:rPr>
              <w:t>《</w:t>
            </w:r>
            <w:r>
              <w:rPr>
                <w:rFonts w:ascii="仿宋_GB2312"/>
                <w:color w:val="000000"/>
                <w:sz w:val="28"/>
                <w:szCs w:val="28"/>
              </w:rPr>
              <w:t>3</w:t>
            </w:r>
            <w:r>
              <w:rPr>
                <w:rFonts w:ascii="仿宋_GB2312"/>
                <w:color w:val="000000"/>
                <w:sz w:val="28"/>
                <w:szCs w:val="28"/>
              </w:rPr>
              <w:t>•</w:t>
            </w:r>
            <w:r>
              <w:rPr>
                <w:rFonts w:ascii="仿宋_GB2312"/>
                <w:color w:val="000000"/>
                <w:sz w:val="28"/>
                <w:szCs w:val="28"/>
              </w:rPr>
              <w:t>15</w:t>
            </w:r>
            <w:r>
              <w:rPr>
                <w:rFonts w:ascii="仿宋_GB2312"/>
                <w:color w:val="000000"/>
                <w:sz w:val="28"/>
                <w:szCs w:val="28"/>
              </w:rPr>
              <w:t>晚会曝光后续报道：责令整改绝不姑息</w:t>
            </w:r>
            <w:r>
              <w:rPr>
                <w:rFonts w:ascii="仿宋_GB2312" w:hint="eastAsia"/>
                <w:color w:val="000000"/>
                <w:sz w:val="28"/>
                <w:szCs w:val="28"/>
              </w:rPr>
              <w:t>》</w:t>
            </w:r>
          </w:p>
          <w:bookmarkEnd w:id="0"/>
          <w:bookmarkEnd w:id="1"/>
          <w:bookmarkEnd w:id="2"/>
          <w:bookmarkEnd w:id="3"/>
          <w:p w:rsidR="0030557D" w:rsidRDefault="0030557D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826" w:type="dxa"/>
            <w:vAlign w:val="center"/>
          </w:tcPr>
          <w:p w:rsidR="0030557D" w:rsidRDefault="00FC249F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参评</w:t>
            </w:r>
          </w:p>
          <w:p w:rsidR="0030557D" w:rsidRDefault="00FC249F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:rsidR="0030557D" w:rsidRDefault="00FC249F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ascii="仿宋_GB2312" w:hint="eastAsia"/>
                <w:color w:val="000000"/>
                <w:sz w:val="28"/>
              </w:rPr>
              <w:t>舆论监督报道</w:t>
            </w:r>
          </w:p>
        </w:tc>
      </w:tr>
      <w:tr w:rsidR="0030557D">
        <w:trPr>
          <w:trHeight w:hRule="exact" w:val="615"/>
        </w:trPr>
        <w:tc>
          <w:tcPr>
            <w:tcW w:w="1134" w:type="dxa"/>
            <w:vMerge w:val="restart"/>
            <w:vAlign w:val="center"/>
          </w:tcPr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字数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:rsidR="0030557D" w:rsidRDefault="00FC249F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ascii="仿宋_GB2312" w:hint="eastAsia"/>
                <w:color w:val="000000"/>
                <w:sz w:val="28"/>
              </w:rPr>
              <w:t>2268</w:t>
            </w:r>
            <w:r>
              <w:rPr>
                <w:rFonts w:ascii="仿宋_GB2312" w:hint="eastAsia"/>
                <w:color w:val="000000"/>
                <w:sz w:val="28"/>
              </w:rPr>
              <w:t>字，</w:t>
            </w:r>
            <w:r>
              <w:rPr>
                <w:rFonts w:ascii="仿宋_GB2312" w:hint="eastAsia"/>
                <w:color w:val="000000"/>
                <w:sz w:val="28"/>
              </w:rPr>
              <w:t>7</w:t>
            </w:r>
            <w:r>
              <w:rPr>
                <w:rFonts w:ascii="仿宋_GB2312" w:hint="eastAsia"/>
                <w:color w:val="000000"/>
                <w:sz w:val="28"/>
              </w:rPr>
              <w:t>分</w:t>
            </w:r>
            <w:r>
              <w:rPr>
                <w:rFonts w:ascii="仿宋_GB2312" w:hint="eastAsia"/>
                <w:color w:val="000000"/>
                <w:sz w:val="28"/>
              </w:rPr>
              <w:t>16</w:t>
            </w:r>
            <w:r>
              <w:rPr>
                <w:rFonts w:ascii="仿宋_GB2312" w:hint="eastAsia"/>
                <w:color w:val="000000"/>
                <w:sz w:val="28"/>
              </w:rPr>
              <w:t>秒</w:t>
            </w:r>
          </w:p>
        </w:tc>
        <w:tc>
          <w:tcPr>
            <w:tcW w:w="826" w:type="dxa"/>
            <w:vAlign w:val="center"/>
          </w:tcPr>
          <w:p w:rsidR="0030557D" w:rsidRDefault="00FC249F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:rsidR="0030557D" w:rsidRDefault="00FC249F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ascii="仿宋_GB2312" w:hint="eastAsia"/>
                <w:color w:val="000000"/>
                <w:sz w:val="28"/>
              </w:rPr>
              <w:t>新闻专题</w:t>
            </w:r>
          </w:p>
        </w:tc>
      </w:tr>
      <w:tr w:rsidR="0030557D">
        <w:trPr>
          <w:trHeight w:val="538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0557D" w:rsidRDefault="0030557D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:rsidR="0030557D" w:rsidRDefault="0030557D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30557D" w:rsidRDefault="00FC249F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30557D" w:rsidRDefault="00FC249F">
            <w:pPr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  <w:r>
              <w:rPr>
                <w:rFonts w:ascii="仿宋_GB2312" w:hint="eastAsia"/>
                <w:color w:val="000000"/>
                <w:sz w:val="28"/>
              </w:rPr>
              <w:t>国通</w:t>
            </w:r>
            <w:r>
              <w:rPr>
                <w:rFonts w:ascii="仿宋_GB2312" w:hint="eastAsia"/>
                <w:color w:val="000000"/>
                <w:sz w:val="28"/>
              </w:rPr>
              <w:t>语</w:t>
            </w:r>
          </w:p>
        </w:tc>
      </w:tr>
      <w:tr w:rsidR="0030557D">
        <w:trPr>
          <w:trHeight w:val="809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作者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sz="4" w:space="0" w:color="auto"/>
            </w:tcBorders>
            <w:vAlign w:val="center"/>
          </w:tcPr>
          <w:p w:rsidR="0030557D" w:rsidRDefault="00FC249F">
            <w:pPr>
              <w:rPr>
                <w:rFonts w:ascii="仿宋_GB2312"/>
                <w:color w:val="000000"/>
                <w:sz w:val="28"/>
              </w:rPr>
            </w:pPr>
            <w:bookmarkStart w:id="4" w:name="OLE_LINK1"/>
            <w:bookmarkStart w:id="5" w:name="OLE_LINK6"/>
            <w:r>
              <w:rPr>
                <w:rFonts w:ascii="仿宋_GB2312" w:hint="eastAsia"/>
                <w:color w:val="000000"/>
                <w:sz w:val="28"/>
              </w:rPr>
              <w:t>王晓丽</w:t>
            </w:r>
            <w:r>
              <w:rPr>
                <w:rFonts w:ascii="仿宋_GB2312" w:hint="eastAsia"/>
                <w:color w:val="000000"/>
                <w:sz w:val="28"/>
              </w:rPr>
              <w:t xml:space="preserve">  </w:t>
            </w:r>
            <w:r>
              <w:rPr>
                <w:rFonts w:ascii="仿宋_GB2312" w:hint="eastAsia"/>
                <w:color w:val="000000"/>
                <w:sz w:val="28"/>
              </w:rPr>
              <w:t>央卓嘎</w:t>
            </w:r>
            <w:r>
              <w:rPr>
                <w:rFonts w:ascii="仿宋_GB2312" w:hint="eastAsia"/>
                <w:color w:val="000000"/>
                <w:sz w:val="28"/>
              </w:rPr>
              <w:t xml:space="preserve">  </w:t>
            </w:r>
            <w:r>
              <w:rPr>
                <w:rFonts w:ascii="仿宋_GB2312" w:hint="eastAsia"/>
                <w:color w:val="000000"/>
                <w:sz w:val="28"/>
              </w:rPr>
              <w:t>土旦</w:t>
            </w:r>
            <w:r>
              <w:rPr>
                <w:rFonts w:ascii="仿宋_GB2312" w:hint="eastAsia"/>
                <w:color w:val="000000"/>
                <w:sz w:val="28"/>
              </w:rPr>
              <w:t xml:space="preserve">  </w:t>
            </w:r>
            <w:r>
              <w:rPr>
                <w:rFonts w:ascii="仿宋_GB2312" w:hint="eastAsia"/>
                <w:color w:val="000000"/>
                <w:sz w:val="28"/>
              </w:rPr>
              <w:t>次多</w:t>
            </w:r>
            <w:bookmarkEnd w:id="4"/>
            <w:bookmarkEnd w:id="5"/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30557D" w:rsidRDefault="00FC249F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30557D" w:rsidRDefault="00FC249F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ascii="仿宋_GB2312" w:hint="eastAsia"/>
                <w:color w:val="000000"/>
                <w:sz w:val="28"/>
              </w:rPr>
              <w:t>达瓦次仁</w:t>
            </w:r>
          </w:p>
        </w:tc>
      </w:tr>
      <w:tr w:rsidR="0030557D">
        <w:trPr>
          <w:trHeight w:val="834"/>
        </w:trPr>
        <w:tc>
          <w:tcPr>
            <w:tcW w:w="1134" w:type="dxa"/>
            <w:vAlign w:val="center"/>
          </w:tcPr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:rsidR="0030557D" w:rsidRDefault="00FC249F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ascii="仿宋_GB2312" w:hint="eastAsia"/>
                <w:color w:val="000000"/>
                <w:sz w:val="28"/>
              </w:rPr>
              <w:t>西藏广播电视台</w:t>
            </w:r>
          </w:p>
        </w:tc>
        <w:tc>
          <w:tcPr>
            <w:tcW w:w="1819" w:type="dxa"/>
            <w:gridSpan w:val="3"/>
            <w:vAlign w:val="center"/>
          </w:tcPr>
          <w:p w:rsidR="0030557D" w:rsidRDefault="00FC249F">
            <w:pPr>
              <w:spacing w:line="260" w:lineRule="exact"/>
              <w:rPr>
                <w:rFonts w:ascii="华文中宋" w:eastAsia="华文中宋" w:hAnsi="华文中宋"/>
                <w:color w:val="000000"/>
                <w:sz w:val="24"/>
                <w:szCs w:val="36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发布端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账号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/</w:t>
            </w:r>
          </w:p>
          <w:p w:rsidR="0030557D" w:rsidRDefault="00FC249F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:rsidR="0030557D" w:rsidRDefault="00FC249F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ascii="仿宋_GB2312" w:hint="eastAsia"/>
                <w:color w:val="000000"/>
                <w:sz w:val="28"/>
              </w:rPr>
              <w:t>珠峰云</w:t>
            </w:r>
            <w:r>
              <w:rPr>
                <w:rFonts w:ascii="仿宋_GB2312" w:hint="eastAsia"/>
                <w:color w:val="000000"/>
                <w:sz w:val="28"/>
              </w:rPr>
              <w:t>APP</w:t>
            </w:r>
          </w:p>
        </w:tc>
      </w:tr>
      <w:tr w:rsidR="0030557D" w:rsidTr="009C3619">
        <w:trPr>
          <w:trHeight w:hRule="exact" w:val="1180"/>
        </w:trPr>
        <w:tc>
          <w:tcPr>
            <w:tcW w:w="1390" w:type="dxa"/>
            <w:gridSpan w:val="2"/>
            <w:vAlign w:val="center"/>
          </w:tcPr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刊播版面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  <w:szCs w:val="21"/>
              </w:rPr>
              <w:t>名称和版次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  <w:szCs w:val="21"/>
              </w:rPr>
              <w:t>)</w:t>
            </w:r>
          </w:p>
        </w:tc>
        <w:tc>
          <w:tcPr>
            <w:tcW w:w="3430" w:type="dxa"/>
            <w:gridSpan w:val="4"/>
            <w:vAlign w:val="center"/>
          </w:tcPr>
          <w:p w:rsidR="0030557D" w:rsidRPr="009C3619" w:rsidRDefault="009C3619">
            <w:pPr>
              <w:rPr>
                <w:rFonts w:ascii="仿宋_GB2312"/>
                <w:color w:val="000000"/>
                <w:sz w:val="28"/>
                <w:szCs w:val="28"/>
              </w:rPr>
            </w:pPr>
            <w:r w:rsidRPr="009C3619">
              <w:rPr>
                <w:rFonts w:ascii="仿宋_GB2312" w:hint="eastAsia"/>
                <w:color w:val="000000"/>
                <w:sz w:val="28"/>
                <w:szCs w:val="28"/>
              </w:rPr>
              <w:t>西藏广播电视台</w:t>
            </w:r>
            <w:r w:rsidR="00FC249F" w:rsidRPr="009C3619">
              <w:rPr>
                <w:rFonts w:ascii="仿宋_GB2312" w:hint="eastAsia"/>
                <w:color w:val="000000"/>
                <w:sz w:val="28"/>
                <w:szCs w:val="28"/>
              </w:rPr>
              <w:t>影视文化频道《今晚九点》</w:t>
            </w:r>
          </w:p>
        </w:tc>
        <w:tc>
          <w:tcPr>
            <w:tcW w:w="993" w:type="dxa"/>
            <w:gridSpan w:val="2"/>
            <w:vAlign w:val="center"/>
          </w:tcPr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:rsidR="0030557D" w:rsidRDefault="00FC249F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ascii="仿宋_GB2312" w:hint="eastAsia"/>
                <w:color w:val="000000"/>
                <w:sz w:val="28"/>
              </w:rPr>
              <w:t>2024</w:t>
            </w:r>
            <w:r>
              <w:rPr>
                <w:rFonts w:ascii="仿宋_GB2312" w:hint="eastAsia"/>
                <w:color w:val="000000"/>
                <w:sz w:val="28"/>
              </w:rPr>
              <w:t>年</w:t>
            </w:r>
            <w:r>
              <w:rPr>
                <w:rFonts w:ascii="仿宋_GB2312" w:hint="eastAsia"/>
                <w:color w:val="000000"/>
                <w:sz w:val="28"/>
              </w:rPr>
              <w:t>3</w:t>
            </w:r>
            <w:r>
              <w:rPr>
                <w:rFonts w:ascii="仿宋_GB2312" w:hint="eastAsia"/>
                <w:color w:val="000000"/>
                <w:sz w:val="28"/>
              </w:rPr>
              <w:t>月</w:t>
            </w:r>
            <w:r>
              <w:rPr>
                <w:rFonts w:ascii="仿宋_GB2312" w:hint="eastAsia"/>
                <w:color w:val="000000"/>
                <w:sz w:val="28"/>
              </w:rPr>
              <w:t>23</w:t>
            </w:r>
            <w:r>
              <w:rPr>
                <w:rFonts w:ascii="仿宋_GB2312" w:hint="eastAsia"/>
                <w:color w:val="000000"/>
                <w:sz w:val="28"/>
              </w:rPr>
              <w:t>日</w:t>
            </w:r>
          </w:p>
        </w:tc>
      </w:tr>
      <w:tr w:rsidR="0030557D" w:rsidTr="009C3619">
        <w:trPr>
          <w:trHeight w:val="1120"/>
        </w:trPr>
        <w:tc>
          <w:tcPr>
            <w:tcW w:w="1390" w:type="dxa"/>
            <w:gridSpan w:val="2"/>
            <w:vAlign w:val="center"/>
          </w:tcPr>
          <w:p w:rsidR="0030557D" w:rsidRPr="009C3619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新媒体作品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49" w:type="dxa"/>
            <w:gridSpan w:val="7"/>
            <w:vAlign w:val="center"/>
          </w:tcPr>
          <w:p w:rsidR="0030557D" w:rsidRDefault="0030557D">
            <w:pPr>
              <w:spacing w:line="260" w:lineRule="exact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是否为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:rsidR="0030557D" w:rsidRDefault="009C3619">
            <w:pPr>
              <w:spacing w:line="26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否</w:t>
            </w:r>
          </w:p>
        </w:tc>
      </w:tr>
      <w:tr w:rsidR="0030557D">
        <w:trPr>
          <w:trHeight w:val="1825"/>
        </w:trPr>
        <w:tc>
          <w:tcPr>
            <w:tcW w:w="1134" w:type="dxa"/>
            <w:vAlign w:val="center"/>
          </w:tcPr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︵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程介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︶</w:t>
            </w:r>
          </w:p>
        </w:tc>
        <w:tc>
          <w:tcPr>
            <w:tcW w:w="8779" w:type="dxa"/>
            <w:gridSpan w:val="11"/>
            <w:vAlign w:val="center"/>
          </w:tcPr>
          <w:p w:rsidR="0030557D" w:rsidRDefault="00FC249F" w:rsidP="00F766E9">
            <w:pPr>
              <w:rPr>
                <w:rFonts w:ascii="仿宋" w:eastAsia="仿宋" w:hAnsi="仿宋"/>
                <w:color w:val="000000"/>
                <w:w w:val="95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针对群众反映的拉萨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市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城关区嘎玛贡桑街道部分外卖店铺脏、乱、差现象，西藏广播电视台《今晚九点》栏目记者通过蹲点、暗访等方式进行了拍摄和采访，并在</w:t>
            </w:r>
            <w:r>
              <w:rPr>
                <w:rFonts w:ascii="仿宋" w:eastAsia="仿宋" w:hAnsi="仿宋" w:cs="仿宋"/>
                <w:color w:val="000000"/>
                <w:sz w:val="24"/>
                <w:szCs w:val="18"/>
              </w:rPr>
              <w:t>西藏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首届“</w:t>
            </w:r>
            <w:r>
              <w:rPr>
                <w:rFonts w:ascii="仿宋" w:eastAsia="仿宋" w:hAnsi="仿宋" w:cs="仿宋"/>
                <w:color w:val="000000"/>
                <w:sz w:val="24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•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15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”</w:t>
            </w:r>
            <w:r>
              <w:rPr>
                <w:rFonts w:ascii="仿宋" w:eastAsia="仿宋" w:hAnsi="仿宋" w:cs="仿宋"/>
                <w:color w:val="000000"/>
                <w:sz w:val="24"/>
                <w:szCs w:val="18"/>
              </w:rPr>
              <w:t>晚会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上进行曝光。晚会一经播出，就在全区范围内引起高度关注和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强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烈反响，尤其是被曝光的拉萨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市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城关区外卖小作坊，引发了广大消费者对食品安全的</w:t>
            </w:r>
            <w:r w:rsidR="00F766E9"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担忧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和讨论。</w:t>
            </w:r>
            <w:r w:rsidR="009C3619" w:rsidRPr="009C3619"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参与晚会曝光视频拍摄的记者，继续对被曝光商家的后续整改情况以及相关部门的处理</w:t>
            </w:r>
            <w:r w:rsidR="00AA2445"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结果</w:t>
            </w:r>
            <w:r w:rsidR="009C3619" w:rsidRPr="009C3619"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进</w:t>
            </w:r>
            <w:r w:rsidR="00AA2445"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行跟踪回访，并通过新闻报道的方式对社会各界的重要关切进行了及时</w:t>
            </w:r>
            <w:r w:rsidR="009C3619" w:rsidRPr="009C3619"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有效回应。</w:t>
            </w:r>
          </w:p>
        </w:tc>
      </w:tr>
      <w:tr w:rsidR="0030557D" w:rsidTr="009C3619">
        <w:trPr>
          <w:trHeight w:val="2755"/>
        </w:trPr>
        <w:tc>
          <w:tcPr>
            <w:tcW w:w="1134" w:type="dxa"/>
            <w:vAlign w:val="center"/>
          </w:tcPr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:rsidR="009C3619" w:rsidRDefault="009C3619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 xml:space="preserve">    </w:t>
            </w:r>
            <w:r w:rsidRPr="009C3619"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在西藏“</w:t>
            </w:r>
            <w:r w:rsidRPr="009C3619">
              <w:rPr>
                <w:rFonts w:ascii="仿宋" w:eastAsia="仿宋" w:hAnsi="仿宋" w:cs="仿宋"/>
                <w:color w:val="000000"/>
                <w:sz w:val="24"/>
                <w:szCs w:val="18"/>
              </w:rPr>
              <w:t>3</w:t>
            </w:r>
            <w:r w:rsidRPr="009C3619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•</w:t>
            </w:r>
            <w:r w:rsidRPr="009C3619"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15”晚会曝光视频及后续新闻报道的创作过程中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，</w:t>
            </w:r>
            <w:r w:rsidRPr="00D05BCB">
              <w:rPr>
                <w:rFonts w:ascii="仿宋" w:eastAsia="仿宋" w:hAnsi="仿宋" w:cs="仿宋"/>
                <w:color w:val="000000"/>
                <w:sz w:val="24"/>
                <w:szCs w:val="18"/>
              </w:rPr>
              <w:t>记者聚焦民生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问题</w:t>
            </w:r>
            <w:r w:rsidRPr="00D05BCB">
              <w:rPr>
                <w:rFonts w:ascii="仿宋" w:eastAsia="仿宋" w:hAnsi="仿宋" w:cs="仿宋"/>
                <w:color w:val="000000"/>
                <w:sz w:val="24"/>
                <w:szCs w:val="18"/>
              </w:rPr>
              <w:t>，精准捕捉群众利益诉求与社会热点，综合运用蹲点观察、隐蔽拍摄、街头采访等多元形式，以立体视角深入挖掘、曝光问题。</w:t>
            </w:r>
            <w:r w:rsidR="00AA2445"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记者</w:t>
            </w:r>
            <w:r w:rsidRPr="00D05BCB">
              <w:rPr>
                <w:rFonts w:ascii="仿宋" w:eastAsia="仿宋" w:hAnsi="仿宋" w:cs="仿宋"/>
                <w:color w:val="000000"/>
                <w:sz w:val="24"/>
                <w:szCs w:val="18"/>
              </w:rPr>
              <w:t>通过持续追踪事件进展，推动问题妥善解决，生动诠释了新时代新闻工作者的责任担当，充分彰显了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新闻</w:t>
            </w:r>
            <w:r w:rsidRPr="00D05BCB">
              <w:rPr>
                <w:rFonts w:ascii="仿宋" w:eastAsia="仿宋" w:hAnsi="仿宋" w:cs="仿宋"/>
                <w:color w:val="000000"/>
                <w:sz w:val="24"/>
                <w:szCs w:val="18"/>
              </w:rPr>
              <w:t>舆论监督的重要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作用</w:t>
            </w:r>
            <w:r w:rsidRPr="00D05BCB">
              <w:rPr>
                <w:rFonts w:ascii="仿宋" w:eastAsia="仿宋" w:hAnsi="仿宋" w:cs="仿宋"/>
                <w:color w:val="000000"/>
                <w:sz w:val="24"/>
                <w:szCs w:val="18"/>
              </w:rPr>
              <w:t>。</w:t>
            </w:r>
          </w:p>
          <w:p w:rsidR="0030557D" w:rsidRDefault="009C3619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 xml:space="preserve">    </w:t>
            </w:r>
            <w:r w:rsidR="00FC249F">
              <w:rPr>
                <w:rFonts w:ascii="仿宋" w:eastAsia="仿宋" w:hAnsi="仿宋" w:cs="仿宋"/>
                <w:color w:val="000000"/>
                <w:sz w:val="24"/>
                <w:szCs w:val="18"/>
              </w:rPr>
              <w:t>作</w:t>
            </w:r>
            <w:r w:rsidR="00FC249F">
              <w:rPr>
                <w:rFonts w:ascii="仿宋" w:eastAsia="仿宋" w:hAnsi="仿宋" w:cs="仿宋"/>
                <w:color w:val="000000"/>
                <w:sz w:val="24"/>
                <w:szCs w:val="18"/>
              </w:rPr>
              <w:t>品以清晰的叙事脉络、鲜明的主题立意和质朴的语言风格，一经播出便引发社会各界对食品安全的高度关注与广泛热议。</w:t>
            </w:r>
            <w:r w:rsidR="002A585E"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作品的播出</w:t>
            </w:r>
            <w:r w:rsidR="00FC249F">
              <w:rPr>
                <w:rFonts w:ascii="仿宋" w:eastAsia="仿宋" w:hAnsi="仿宋" w:cs="仿宋"/>
                <w:color w:val="000000"/>
                <w:sz w:val="24"/>
                <w:szCs w:val="18"/>
              </w:rPr>
              <w:t>有效促进了当地外卖行业规范化发展，切实维护了人民群众</w:t>
            </w:r>
            <w:r w:rsidR="00FC249F">
              <w:rPr>
                <w:rFonts w:ascii="仿宋" w:eastAsia="仿宋" w:hAnsi="仿宋" w:cs="仿宋"/>
                <w:color w:val="000000"/>
                <w:sz w:val="24"/>
                <w:szCs w:val="18"/>
              </w:rPr>
              <w:t>“</w:t>
            </w:r>
            <w:r w:rsidR="00FC249F">
              <w:rPr>
                <w:rFonts w:ascii="仿宋" w:eastAsia="仿宋" w:hAnsi="仿宋" w:cs="仿宋"/>
                <w:color w:val="000000"/>
                <w:sz w:val="24"/>
                <w:szCs w:val="18"/>
              </w:rPr>
              <w:t>舌尖上的安全</w:t>
            </w:r>
            <w:r w:rsidR="00FC249F">
              <w:rPr>
                <w:rFonts w:ascii="仿宋" w:eastAsia="仿宋" w:hAnsi="仿宋" w:cs="仿宋"/>
                <w:color w:val="000000"/>
                <w:sz w:val="24"/>
                <w:szCs w:val="18"/>
              </w:rPr>
              <w:t>”</w:t>
            </w:r>
            <w:r w:rsidR="00FC249F">
              <w:rPr>
                <w:rFonts w:ascii="仿宋" w:eastAsia="仿宋" w:hAnsi="仿宋" w:cs="仿宋"/>
                <w:color w:val="000000"/>
                <w:sz w:val="24"/>
                <w:szCs w:val="18"/>
              </w:rPr>
              <w:t>，展现出显著的新闻价值与社会意义。</w:t>
            </w:r>
          </w:p>
          <w:p w:rsidR="00AC4CE2" w:rsidRDefault="00AC4CE2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  <w:p w:rsidR="00AC4CE2" w:rsidRDefault="00AC4CE2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</w:tr>
      <w:tr w:rsidR="0030557D">
        <w:trPr>
          <w:trHeight w:hRule="exact" w:val="746"/>
        </w:trPr>
        <w:tc>
          <w:tcPr>
            <w:tcW w:w="1134" w:type="dxa"/>
            <w:vMerge w:val="restart"/>
            <w:vAlign w:val="center"/>
          </w:tcPr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lastRenderedPageBreak/>
              <w:t>传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30557D" w:rsidRDefault="00FC249F">
            <w:pPr>
              <w:jc w:val="center"/>
              <w:rPr>
                <w:rFonts w:ascii="仿宋" w:eastAsia="仿宋" w:hAnsi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:rsidR="0030557D" w:rsidRDefault="00FC249F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:rsidR="0030557D" w:rsidRDefault="00FC249F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:rsidR="0030557D" w:rsidRDefault="00FC249F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 w:val="20"/>
                <w:szCs w:val="13"/>
              </w:rPr>
              <w:t>https://vod.vtibet.cn/h5html/html/new/share/index.html?links=app://VIDE1711189304165672&amp;appKey=zhufengyun</w:t>
            </w:r>
          </w:p>
        </w:tc>
      </w:tr>
      <w:tr w:rsidR="0030557D">
        <w:trPr>
          <w:trHeight w:hRule="exact" w:val="426"/>
        </w:trPr>
        <w:tc>
          <w:tcPr>
            <w:tcW w:w="1134" w:type="dxa"/>
            <w:vMerge/>
            <w:vAlign w:val="center"/>
          </w:tcPr>
          <w:p w:rsidR="0030557D" w:rsidRDefault="0030557D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30557D" w:rsidRDefault="0030557D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:rsidR="0030557D" w:rsidRDefault="00FC249F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:rsidR="0030557D" w:rsidRDefault="0030557D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30557D">
        <w:trPr>
          <w:trHeight w:hRule="exact" w:val="359"/>
        </w:trPr>
        <w:tc>
          <w:tcPr>
            <w:tcW w:w="1134" w:type="dxa"/>
            <w:vMerge/>
            <w:vAlign w:val="center"/>
          </w:tcPr>
          <w:p w:rsidR="0030557D" w:rsidRDefault="0030557D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30557D" w:rsidRDefault="0030557D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:rsidR="0030557D" w:rsidRDefault="00FC249F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:rsidR="0030557D" w:rsidRDefault="0030557D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30557D">
        <w:trPr>
          <w:trHeight w:hRule="exact" w:val="861"/>
        </w:trPr>
        <w:tc>
          <w:tcPr>
            <w:tcW w:w="1134" w:type="dxa"/>
            <w:vMerge/>
            <w:vAlign w:val="center"/>
          </w:tcPr>
          <w:p w:rsidR="0030557D" w:rsidRDefault="0030557D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0557D" w:rsidRDefault="00FC249F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:rsidR="0030557D" w:rsidRDefault="0030557D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0557D" w:rsidRDefault="00FC249F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:rsidR="0030557D" w:rsidRDefault="0030557D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0557D" w:rsidRDefault="00FC249F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:rsidR="0030557D" w:rsidRDefault="0030557D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30557D">
        <w:trPr>
          <w:trHeight w:hRule="exact" w:val="4547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︵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初推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评荐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评理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语由</w:t>
            </w:r>
          </w:p>
          <w:p w:rsidR="0030557D" w:rsidRDefault="00FC249F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︶</w:t>
            </w:r>
          </w:p>
        </w:tc>
        <w:tc>
          <w:tcPr>
            <w:tcW w:w="8779" w:type="dxa"/>
            <w:gridSpan w:val="11"/>
            <w:tcBorders>
              <w:bottom w:val="single" w:sz="4" w:space="0" w:color="auto"/>
            </w:tcBorders>
            <w:vAlign w:val="center"/>
          </w:tcPr>
          <w:p w:rsidR="0030557D" w:rsidRDefault="00AC4CE2">
            <w:pPr>
              <w:rPr>
                <w:rFonts w:ascii="仿宋_GB2312" w:hAnsi="仿宋"/>
                <w:color w:val="000000"/>
                <w:sz w:val="24"/>
                <w:szCs w:val="18"/>
              </w:rPr>
            </w:pPr>
            <w:r>
              <w:rPr>
                <w:rFonts w:ascii="仿宋_GB2312" w:hAnsi="仿宋" w:hint="eastAsia"/>
                <w:color w:val="000000"/>
                <w:sz w:val="24"/>
                <w:szCs w:val="18"/>
              </w:rPr>
              <w:t xml:space="preserve">   </w:t>
            </w:r>
            <w:bookmarkStart w:id="6" w:name="OLE_LINK7"/>
            <w:bookmarkStart w:id="7" w:name="OLE_LINK8"/>
            <w:r>
              <w:rPr>
                <w:rFonts w:ascii="仿宋_GB2312" w:hAnsi="仿宋" w:hint="eastAsia"/>
                <w:color w:val="000000"/>
                <w:sz w:val="24"/>
                <w:szCs w:val="18"/>
              </w:rPr>
              <w:t xml:space="preserve"> </w:t>
            </w:r>
            <w:r w:rsidR="00FC249F">
              <w:rPr>
                <w:rFonts w:ascii="仿宋_GB2312" w:hAnsi="仿宋"/>
                <w:color w:val="000000"/>
                <w:sz w:val="24"/>
                <w:szCs w:val="18"/>
              </w:rPr>
              <w:t>该作品</w:t>
            </w:r>
            <w:r w:rsidR="00FC249F">
              <w:rPr>
                <w:rFonts w:ascii="仿宋_GB2312" w:hAnsi="仿宋" w:hint="eastAsia"/>
                <w:color w:val="000000"/>
                <w:sz w:val="24"/>
                <w:szCs w:val="18"/>
              </w:rPr>
              <w:t>聚焦</w:t>
            </w:r>
            <w:r w:rsidR="00FC249F">
              <w:rPr>
                <w:rFonts w:ascii="仿宋_GB2312" w:hAnsi="仿宋"/>
                <w:color w:val="000000"/>
                <w:sz w:val="24"/>
                <w:szCs w:val="18"/>
              </w:rPr>
              <w:t>群众最关切的食品安全</w:t>
            </w:r>
            <w:r w:rsidR="00FC249F">
              <w:rPr>
                <w:rFonts w:ascii="仿宋_GB2312" w:hAnsi="仿宋" w:hint="eastAsia"/>
                <w:color w:val="000000"/>
                <w:sz w:val="24"/>
                <w:szCs w:val="18"/>
              </w:rPr>
              <w:t>问题</w:t>
            </w:r>
            <w:r w:rsidR="00FC249F">
              <w:rPr>
                <w:rFonts w:ascii="仿宋_GB2312" w:hAnsi="仿宋"/>
                <w:color w:val="000000"/>
                <w:sz w:val="24"/>
                <w:szCs w:val="18"/>
              </w:rPr>
              <w:t>，以直面问题的魄力直击社会痛点。报道播出后，迅速引发社会各界强烈反响与深度讨论，</w:t>
            </w:r>
            <w:r w:rsidR="008F5CBF">
              <w:rPr>
                <w:rFonts w:ascii="仿宋_GB2312" w:hAnsi="仿宋" w:hint="eastAsia"/>
                <w:color w:val="000000"/>
                <w:sz w:val="24"/>
                <w:szCs w:val="18"/>
              </w:rPr>
              <w:t>记者</w:t>
            </w:r>
            <w:r w:rsidR="00FC249F">
              <w:rPr>
                <w:rFonts w:ascii="仿宋_GB2312" w:hAnsi="仿宋"/>
                <w:color w:val="000000"/>
                <w:sz w:val="24"/>
                <w:szCs w:val="18"/>
              </w:rPr>
              <w:t>通过持续跟进监督，有力推动</w:t>
            </w:r>
            <w:r w:rsidR="00FC249F">
              <w:rPr>
                <w:rFonts w:ascii="仿宋_GB2312" w:hAnsi="仿宋" w:hint="eastAsia"/>
                <w:color w:val="000000"/>
                <w:sz w:val="24"/>
                <w:szCs w:val="18"/>
              </w:rPr>
              <w:t>了</w:t>
            </w:r>
            <w:r w:rsidR="00FC249F">
              <w:rPr>
                <w:rFonts w:ascii="仿宋_GB2312" w:hAnsi="仿宋"/>
                <w:color w:val="000000"/>
                <w:sz w:val="24"/>
                <w:szCs w:val="18"/>
              </w:rPr>
              <w:t>问题整改落实，</w:t>
            </w:r>
            <w:r>
              <w:rPr>
                <w:rFonts w:ascii="仿宋_GB2312" w:hAnsi="仿宋" w:hint="eastAsia"/>
                <w:color w:val="000000"/>
                <w:sz w:val="24"/>
                <w:szCs w:val="18"/>
              </w:rPr>
              <w:t>不仅为</w:t>
            </w:r>
            <w:r w:rsidRPr="00AC4CE2">
              <w:rPr>
                <w:rFonts w:ascii="仿宋_GB2312" w:hAnsi="仿宋" w:hint="eastAsia"/>
                <w:color w:val="000000"/>
                <w:sz w:val="24"/>
                <w:szCs w:val="18"/>
              </w:rPr>
              <w:t>筑牢食品安全防线</w:t>
            </w:r>
            <w:r>
              <w:rPr>
                <w:rFonts w:ascii="仿宋_GB2312" w:hAnsi="仿宋" w:hint="eastAsia"/>
                <w:color w:val="000000"/>
                <w:sz w:val="24"/>
                <w:szCs w:val="18"/>
              </w:rPr>
              <w:t>和</w:t>
            </w:r>
            <w:r w:rsidRPr="00AC4CE2">
              <w:rPr>
                <w:rFonts w:ascii="仿宋_GB2312" w:hAnsi="仿宋" w:hint="eastAsia"/>
                <w:color w:val="000000"/>
                <w:sz w:val="24"/>
                <w:szCs w:val="18"/>
              </w:rPr>
              <w:t>助力外卖行业规范发展</w:t>
            </w:r>
            <w:r>
              <w:rPr>
                <w:rFonts w:ascii="仿宋_GB2312" w:hAnsi="仿宋" w:hint="eastAsia"/>
                <w:color w:val="000000"/>
                <w:sz w:val="24"/>
                <w:szCs w:val="18"/>
              </w:rPr>
              <w:t>发挥了积极作用，更</w:t>
            </w:r>
            <w:r w:rsidR="00FC249F">
              <w:rPr>
                <w:rFonts w:ascii="仿宋_GB2312" w:hAnsi="仿宋" w:hint="eastAsia"/>
                <w:color w:val="000000"/>
                <w:sz w:val="24"/>
                <w:szCs w:val="18"/>
              </w:rPr>
              <w:t>充分展现了舆论监督类报道的强大力量</w:t>
            </w:r>
            <w:r>
              <w:rPr>
                <w:rFonts w:ascii="仿宋_GB2312" w:hAnsi="仿宋" w:hint="eastAsia"/>
                <w:color w:val="000000"/>
                <w:sz w:val="24"/>
                <w:szCs w:val="18"/>
              </w:rPr>
              <w:t>，</w:t>
            </w:r>
            <w:r w:rsidR="00FC249F">
              <w:rPr>
                <w:rFonts w:ascii="仿宋_GB2312" w:hAnsi="仿宋" w:hint="eastAsia"/>
                <w:color w:val="000000"/>
                <w:sz w:val="24"/>
                <w:szCs w:val="18"/>
              </w:rPr>
              <w:t>彰显了新闻媒体</w:t>
            </w:r>
            <w:r w:rsidR="00FC249F">
              <w:rPr>
                <w:rFonts w:ascii="仿宋_GB2312" w:hAnsi="仿宋"/>
                <w:color w:val="000000"/>
                <w:sz w:val="24"/>
                <w:szCs w:val="18"/>
              </w:rPr>
              <w:t>的使命</w:t>
            </w:r>
            <w:r w:rsidR="00FC249F">
              <w:rPr>
                <w:rFonts w:ascii="仿宋_GB2312" w:hAnsi="仿宋" w:hint="eastAsia"/>
                <w:color w:val="000000"/>
                <w:sz w:val="24"/>
                <w:szCs w:val="18"/>
              </w:rPr>
              <w:t>担当。作品符合中国新闻奖的评选标准，值得推荐。</w:t>
            </w:r>
            <w:bookmarkEnd w:id="6"/>
            <w:bookmarkEnd w:id="7"/>
          </w:p>
          <w:p w:rsidR="0030557D" w:rsidRDefault="0030557D">
            <w:pPr>
              <w:spacing w:line="240" w:lineRule="exact"/>
              <w:rPr>
                <w:rFonts w:ascii="华文中宋" w:eastAsia="华文中宋" w:hAnsi="华文中宋"/>
                <w:color w:val="000000"/>
                <w:spacing w:val="-2"/>
                <w:sz w:val="28"/>
              </w:rPr>
            </w:pPr>
          </w:p>
          <w:p w:rsidR="0030557D" w:rsidRDefault="00FC249F">
            <w:pPr>
              <w:spacing w:line="36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 xml:space="preserve">                           </w:t>
            </w:r>
            <w:r w:rsidR="009C3619"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 xml:space="preserve">          </w:t>
            </w:r>
            <w:r w:rsidR="002A585E"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>签名：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（盖单位公章）</w:t>
            </w:r>
          </w:p>
          <w:p w:rsidR="0030557D" w:rsidRDefault="009C3619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bookmarkStart w:id="8" w:name="_GoBack"/>
            <w:bookmarkEnd w:id="8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                            </w:t>
            </w:r>
            <w:r w:rsidR="002A585E"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>2</w:t>
            </w:r>
            <w:r w:rsidR="00FC249F">
              <w:rPr>
                <w:rFonts w:ascii="华文中宋" w:eastAsia="华文中宋" w:hAnsi="华文中宋"/>
                <w:color w:val="000000"/>
                <w:sz w:val="28"/>
              </w:rPr>
              <w:t>025</w:t>
            </w:r>
            <w:r w:rsidR="00FC249F">
              <w:rPr>
                <w:rFonts w:ascii="华文中宋" w:eastAsia="华文中宋" w:hAnsi="华文中宋"/>
                <w:color w:val="000000"/>
                <w:sz w:val="28"/>
              </w:rPr>
              <w:t>年</w:t>
            </w:r>
            <w:r w:rsidR="00FC249F">
              <w:rPr>
                <w:rFonts w:ascii="华文中宋" w:eastAsia="华文中宋" w:hAnsi="华文中宋"/>
                <w:color w:val="000000"/>
                <w:sz w:val="28"/>
              </w:rPr>
              <w:t xml:space="preserve">  </w:t>
            </w:r>
            <w:r w:rsidR="00FC249F">
              <w:rPr>
                <w:rFonts w:ascii="华文中宋" w:eastAsia="华文中宋" w:hAnsi="华文中宋" w:hint="eastAsia"/>
                <w:color w:val="000000"/>
                <w:sz w:val="28"/>
              </w:rPr>
              <w:t>月</w:t>
            </w:r>
            <w:r w:rsidR="00FC249F"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</w:t>
            </w:r>
            <w:r w:rsidR="00FC249F">
              <w:rPr>
                <w:rFonts w:ascii="华文中宋" w:eastAsia="华文中宋" w:hAnsi="华文中宋" w:hint="eastAsia"/>
                <w:color w:val="000000"/>
                <w:sz w:val="28"/>
              </w:rPr>
              <w:t>日</w:t>
            </w:r>
          </w:p>
        </w:tc>
      </w:tr>
    </w:tbl>
    <w:p w:rsidR="0030557D" w:rsidRDefault="0030557D">
      <w:pPr>
        <w:rPr>
          <w:rFonts w:ascii="华文仿宋" w:eastAsia="华文仿宋" w:hAnsi="华文仿宋"/>
          <w:color w:val="000000"/>
          <w:szCs w:val="32"/>
        </w:rPr>
        <w:sectPr w:rsidR="0030557D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440" w:right="1247" w:bottom="1134" w:left="1247" w:header="851" w:footer="1418" w:gutter="0"/>
          <w:pgNumType w:fmt="numberInDash"/>
          <w:cols w:space="425"/>
          <w:docGrid w:type="lines" w:linePitch="312"/>
        </w:sectPr>
      </w:pPr>
    </w:p>
    <w:p w:rsidR="0030557D" w:rsidRDefault="00FC249F">
      <w:pPr>
        <w:jc w:val="center"/>
        <w:rPr>
          <w:rFonts w:ascii="仿宋_GB2312"/>
          <w:color w:val="000000"/>
          <w:szCs w:val="32"/>
        </w:rPr>
      </w:pPr>
      <w:r>
        <w:rPr>
          <w:rFonts w:ascii="仿宋_GB2312" w:hint="eastAsia"/>
          <w:color w:val="000000"/>
          <w:szCs w:val="32"/>
        </w:rPr>
        <w:lastRenderedPageBreak/>
        <w:t>《</w:t>
      </w:r>
      <w:r>
        <w:rPr>
          <w:rFonts w:ascii="仿宋_GB2312"/>
          <w:color w:val="000000"/>
          <w:szCs w:val="32"/>
        </w:rPr>
        <w:t>3</w:t>
      </w:r>
      <w:r>
        <w:rPr>
          <w:rFonts w:ascii="仿宋_GB2312"/>
          <w:color w:val="000000"/>
          <w:szCs w:val="32"/>
        </w:rPr>
        <w:t>•</w:t>
      </w:r>
      <w:r>
        <w:rPr>
          <w:rFonts w:ascii="仿宋_GB2312"/>
          <w:color w:val="000000"/>
          <w:szCs w:val="32"/>
        </w:rPr>
        <w:t>15</w:t>
      </w:r>
      <w:r>
        <w:rPr>
          <w:rFonts w:ascii="仿宋_GB2312"/>
          <w:color w:val="000000"/>
          <w:szCs w:val="32"/>
        </w:rPr>
        <w:t>晚会曝光后续报道：责令整改绝不姑息</w:t>
      </w:r>
      <w:r>
        <w:rPr>
          <w:rFonts w:ascii="仿宋_GB2312" w:hint="eastAsia"/>
          <w:color w:val="000000"/>
          <w:szCs w:val="32"/>
        </w:rPr>
        <w:t>》</w:t>
      </w:r>
      <w:r>
        <w:rPr>
          <w:rFonts w:ascii="仿宋_GB2312" w:hint="eastAsia"/>
          <w:color w:val="000000"/>
          <w:szCs w:val="32"/>
        </w:rPr>
        <w:t>作品二维码</w:t>
      </w:r>
    </w:p>
    <w:p w:rsidR="0030557D" w:rsidRDefault="0030557D">
      <w:pPr>
        <w:jc w:val="center"/>
        <w:rPr>
          <w:rFonts w:ascii="仿宋_GB2312"/>
          <w:color w:val="000000"/>
          <w:szCs w:val="32"/>
        </w:rPr>
      </w:pPr>
    </w:p>
    <w:p w:rsidR="0030557D" w:rsidRDefault="00FC249F">
      <w:pPr>
        <w:jc w:val="center"/>
        <w:rPr>
          <w:rFonts w:ascii="仿宋_GB2312"/>
          <w:color w:val="000000"/>
          <w:szCs w:val="32"/>
        </w:rPr>
      </w:pPr>
      <w:r>
        <w:rPr>
          <w:rFonts w:ascii="仿宋_GB2312"/>
          <w:noProof/>
          <w:color w:val="000000"/>
          <w:szCs w:val="32"/>
        </w:rPr>
        <w:drawing>
          <wp:inline distT="0" distB="0" distL="114300" distR="114300">
            <wp:extent cx="3810000" cy="3810000"/>
            <wp:effectExtent l="0" t="0" r="0" b="0"/>
            <wp:docPr id="1" name="图片 1" descr="1_1042691721_171_85_3_1001575443_eb5467102790808268f59a45aca62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_1042691721_171_85_3_1001575443_eb5467102790808268f59a45aca6218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57D" w:rsidRDefault="0030557D" w:rsidP="0030557D">
      <w:pPr>
        <w:spacing w:afterLines="50" w:line="600" w:lineRule="exact"/>
        <w:jc w:val="center"/>
        <w:rPr>
          <w:rFonts w:ascii="楷体" w:eastAsia="楷体" w:hAnsi="楷体"/>
          <w:color w:val="000000"/>
          <w:sz w:val="28"/>
          <w:szCs w:val="28"/>
        </w:rPr>
      </w:pPr>
    </w:p>
    <w:sectPr w:rsidR="0030557D" w:rsidSect="0030557D">
      <w:headerReference w:type="default" r:id="rId12"/>
      <w:footerReference w:type="default" r:id="rId13"/>
      <w:pgSz w:w="11906" w:h="16838"/>
      <w:pgMar w:top="1440" w:right="1247" w:bottom="1440" w:left="1247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49F" w:rsidRDefault="00FC249F" w:rsidP="0030557D">
      <w:r>
        <w:separator/>
      </w:r>
    </w:p>
  </w:endnote>
  <w:endnote w:type="continuationSeparator" w:id="1">
    <w:p w:rsidR="00FC249F" w:rsidRDefault="00FC249F" w:rsidP="00305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2565183"/>
    </w:sdtPr>
    <w:sdtEndPr>
      <w:rPr>
        <w:rFonts w:ascii="仿宋" w:eastAsia="仿宋" w:hAnsi="仿宋"/>
        <w:sz w:val="24"/>
      </w:rPr>
    </w:sdtEndPr>
    <w:sdtContent>
      <w:p w:rsidR="0030557D" w:rsidRDefault="0030557D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 w:rsidR="00FC249F"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8F5CBF" w:rsidRPr="008F5CBF">
          <w:rPr>
            <w:rFonts w:ascii="仿宋" w:eastAsia="仿宋" w:hAnsi="仿宋"/>
            <w:noProof/>
            <w:sz w:val="24"/>
            <w:lang w:val="zh-CN"/>
          </w:rPr>
          <w:t>-</w:t>
        </w:r>
        <w:r w:rsidR="008F5CBF">
          <w:rPr>
            <w:rFonts w:ascii="仿宋" w:eastAsia="仿宋" w:hAnsi="仿宋"/>
            <w:noProof/>
            <w:sz w:val="24"/>
          </w:rPr>
          <w:t xml:space="preserve"> 2 -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4476599"/>
    </w:sdtPr>
    <w:sdtEndPr>
      <w:rPr>
        <w:rFonts w:ascii="仿宋" w:eastAsia="仿宋" w:hAnsi="仿宋"/>
        <w:sz w:val="24"/>
      </w:rPr>
    </w:sdtEndPr>
    <w:sdtContent>
      <w:p w:rsidR="0030557D" w:rsidRDefault="0030557D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 w:rsidR="00FC249F"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8F5CBF" w:rsidRPr="008F5CBF">
          <w:rPr>
            <w:rFonts w:ascii="仿宋" w:eastAsia="仿宋" w:hAnsi="仿宋"/>
            <w:noProof/>
            <w:sz w:val="24"/>
            <w:lang w:val="zh-CN"/>
          </w:rPr>
          <w:t>-</w:t>
        </w:r>
        <w:r w:rsidR="008F5CBF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57D" w:rsidRDefault="0030557D">
    <w:pPr>
      <w:pStyle w:val="a6"/>
      <w:jc w:val="right"/>
      <w:rPr>
        <w:rFonts w:ascii="仿宋" w:eastAsia="仿宋" w:hAnsi="仿宋"/>
        <w:sz w:val="24"/>
      </w:rPr>
    </w:pPr>
    <w:r>
      <w:rPr>
        <w:rFonts w:ascii="仿宋" w:eastAsia="仿宋" w:hAnsi="仿宋"/>
        <w:sz w:val="24"/>
      </w:rPr>
      <w:fldChar w:fldCharType="begin"/>
    </w:r>
    <w:r w:rsidR="00FC249F">
      <w:rPr>
        <w:rFonts w:ascii="仿宋" w:eastAsia="仿宋" w:hAnsi="仿宋"/>
        <w:sz w:val="24"/>
      </w:rPr>
      <w:instrText>PAGE   \* MERGEFORMAT</w:instrText>
    </w:r>
    <w:r>
      <w:rPr>
        <w:rFonts w:ascii="仿宋" w:eastAsia="仿宋" w:hAnsi="仿宋"/>
        <w:sz w:val="24"/>
      </w:rPr>
      <w:fldChar w:fldCharType="separate"/>
    </w:r>
    <w:r w:rsidR="008F5CBF" w:rsidRPr="008F5CBF">
      <w:rPr>
        <w:rFonts w:ascii="仿宋" w:eastAsia="仿宋" w:hAnsi="仿宋"/>
        <w:noProof/>
        <w:sz w:val="24"/>
        <w:lang w:val="zh-CN"/>
      </w:rPr>
      <w:t>-</w:t>
    </w:r>
    <w:r w:rsidR="008F5CBF">
      <w:rPr>
        <w:rFonts w:ascii="仿宋" w:eastAsia="仿宋" w:hAnsi="仿宋"/>
        <w:noProof/>
        <w:sz w:val="24"/>
      </w:rPr>
      <w:t xml:space="preserve"> 3 -</w:t>
    </w:r>
    <w:r>
      <w:rPr>
        <w:rFonts w:ascii="仿宋" w:eastAsia="仿宋" w:hAnsi="仿宋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49F" w:rsidRDefault="00FC249F" w:rsidP="0030557D">
      <w:r>
        <w:separator/>
      </w:r>
    </w:p>
  </w:footnote>
  <w:footnote w:type="continuationSeparator" w:id="1">
    <w:p w:rsidR="00FC249F" w:rsidRDefault="00FC249F" w:rsidP="003055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57D" w:rsidRDefault="0030557D">
    <w:pPr>
      <w:pStyle w:val="a7"/>
      <w:pBdr>
        <w:bottom w:val="none" w:sz="0" w:space="0" w:color="auto"/>
      </w:pBdr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57D" w:rsidRDefault="0030557D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57D" w:rsidRDefault="0030557D">
    <w:pPr>
      <w:pStyle w:val="a7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4401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66A6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0C6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5F06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A4D5B"/>
    <w:rsid w:val="002A585E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6B0"/>
    <w:rsid w:val="00302CF1"/>
    <w:rsid w:val="00303E90"/>
    <w:rsid w:val="00304016"/>
    <w:rsid w:val="003049DA"/>
    <w:rsid w:val="0030544C"/>
    <w:rsid w:val="0030557D"/>
    <w:rsid w:val="0030558A"/>
    <w:rsid w:val="003060E0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868A8"/>
    <w:rsid w:val="0039033B"/>
    <w:rsid w:val="003904CE"/>
    <w:rsid w:val="00392A96"/>
    <w:rsid w:val="00392C81"/>
    <w:rsid w:val="00393839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87E85"/>
    <w:rsid w:val="00490347"/>
    <w:rsid w:val="00491B53"/>
    <w:rsid w:val="00493DD0"/>
    <w:rsid w:val="00494393"/>
    <w:rsid w:val="00496A07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13EF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641B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CD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30E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42B9"/>
    <w:rsid w:val="005A6104"/>
    <w:rsid w:val="005A63DD"/>
    <w:rsid w:val="005A646E"/>
    <w:rsid w:val="005A7717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6A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6046"/>
    <w:rsid w:val="00677BE0"/>
    <w:rsid w:val="0068019B"/>
    <w:rsid w:val="00680A73"/>
    <w:rsid w:val="006813DE"/>
    <w:rsid w:val="00684801"/>
    <w:rsid w:val="006871D9"/>
    <w:rsid w:val="00687486"/>
    <w:rsid w:val="00690A7F"/>
    <w:rsid w:val="00691BCE"/>
    <w:rsid w:val="00693302"/>
    <w:rsid w:val="006935E7"/>
    <w:rsid w:val="0069448A"/>
    <w:rsid w:val="00694490"/>
    <w:rsid w:val="00694B1E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3E26"/>
    <w:rsid w:val="00804F66"/>
    <w:rsid w:val="0080517A"/>
    <w:rsid w:val="00805EDA"/>
    <w:rsid w:val="00807A69"/>
    <w:rsid w:val="0081144C"/>
    <w:rsid w:val="008130E0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CF6"/>
    <w:rsid w:val="00897E49"/>
    <w:rsid w:val="00897F48"/>
    <w:rsid w:val="008A09BC"/>
    <w:rsid w:val="008A26AA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B6937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3D1F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5CBF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2DFA"/>
    <w:rsid w:val="009B34A6"/>
    <w:rsid w:val="009B5FCB"/>
    <w:rsid w:val="009B6E03"/>
    <w:rsid w:val="009B7495"/>
    <w:rsid w:val="009B7DC9"/>
    <w:rsid w:val="009C361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1A6D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A2B"/>
    <w:rsid w:val="00A66CE9"/>
    <w:rsid w:val="00A70D5E"/>
    <w:rsid w:val="00A7224D"/>
    <w:rsid w:val="00A73C17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161"/>
    <w:rsid w:val="00A96C60"/>
    <w:rsid w:val="00AA02A3"/>
    <w:rsid w:val="00AA04B3"/>
    <w:rsid w:val="00AA15B0"/>
    <w:rsid w:val="00AA1817"/>
    <w:rsid w:val="00AA238F"/>
    <w:rsid w:val="00AA2445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4CE2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939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2CB5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44D0"/>
    <w:rsid w:val="00C0526B"/>
    <w:rsid w:val="00C063B3"/>
    <w:rsid w:val="00C11A65"/>
    <w:rsid w:val="00C11C90"/>
    <w:rsid w:val="00C12C21"/>
    <w:rsid w:val="00C12D8A"/>
    <w:rsid w:val="00C14C6E"/>
    <w:rsid w:val="00C162E1"/>
    <w:rsid w:val="00C17273"/>
    <w:rsid w:val="00C221B6"/>
    <w:rsid w:val="00C22262"/>
    <w:rsid w:val="00C22574"/>
    <w:rsid w:val="00C225BD"/>
    <w:rsid w:val="00C237A1"/>
    <w:rsid w:val="00C24D6D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24E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5BCB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570"/>
    <w:rsid w:val="00D35EA7"/>
    <w:rsid w:val="00D369A2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0D7D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0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6729B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4C66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649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66E9"/>
    <w:rsid w:val="00F77247"/>
    <w:rsid w:val="00F7725F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C1C"/>
    <w:rsid w:val="00FA7EB6"/>
    <w:rsid w:val="00FB09D7"/>
    <w:rsid w:val="00FB0DFD"/>
    <w:rsid w:val="00FB30C4"/>
    <w:rsid w:val="00FB38DF"/>
    <w:rsid w:val="00FB49B0"/>
    <w:rsid w:val="00FB4A00"/>
    <w:rsid w:val="00FC1BE3"/>
    <w:rsid w:val="00FC2142"/>
    <w:rsid w:val="00FC249F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D7D5129"/>
    <w:rsid w:val="1EE367D7"/>
    <w:rsid w:val="1F1B2FF5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02617A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7D"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rsid w:val="0030557D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30557D"/>
    <w:pPr>
      <w:jc w:val="left"/>
    </w:pPr>
  </w:style>
  <w:style w:type="paragraph" w:styleId="3">
    <w:name w:val="Body Text 3"/>
    <w:basedOn w:val="a"/>
    <w:uiPriority w:val="99"/>
    <w:unhideWhenUsed/>
    <w:qFormat/>
    <w:rsid w:val="0030557D"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30557D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30557D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305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305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30557D"/>
    <w:rPr>
      <w:b/>
      <w:bCs/>
    </w:rPr>
  </w:style>
  <w:style w:type="table" w:styleId="a9">
    <w:name w:val="Table Grid"/>
    <w:basedOn w:val="a1"/>
    <w:qFormat/>
    <w:rsid w:val="0030557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  <w:rsid w:val="0030557D"/>
  </w:style>
  <w:style w:type="character" w:styleId="ab">
    <w:name w:val="Hyperlink"/>
    <w:basedOn w:val="a0"/>
    <w:uiPriority w:val="99"/>
    <w:unhideWhenUsed/>
    <w:qFormat/>
    <w:rsid w:val="0030557D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sid w:val="0030557D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sid w:val="0030557D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30557D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30557D"/>
  </w:style>
  <w:style w:type="paragraph" w:styleId="ad">
    <w:name w:val="List Paragraph"/>
    <w:basedOn w:val="a"/>
    <w:uiPriority w:val="34"/>
    <w:qFormat/>
    <w:rsid w:val="0030557D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sid w:val="0030557D"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sid w:val="0030557D"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sid w:val="0030557D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30557D"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sid w:val="0030557D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sid w:val="0030557D"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sid w:val="0030557D"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sid w:val="0030557D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30557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188</Words>
  <Characters>1077</Characters>
  <Application>Microsoft Office Word</Application>
  <DocSecurity>0</DocSecurity>
  <Lines>8</Lines>
  <Paragraphs>2</Paragraphs>
  <ScaleCrop>false</ScaleCrop>
  <Company>Lenovo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Lenovo</cp:lastModifiedBy>
  <cp:revision>22</cp:revision>
  <cp:lastPrinted>2025-03-11T03:20:00Z</cp:lastPrinted>
  <dcterms:created xsi:type="dcterms:W3CDTF">2025-04-23T06:03:00Z</dcterms:created>
  <dcterms:modified xsi:type="dcterms:W3CDTF">2025-04-23T06:17:00Z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eyJoZGlkIjoiOGUyMGMzYTljZDYzYTg1NmI1YmRkMjMyOWJjMTg3NmEiLCJ1c2VySWQiOiIyMzU2Nzk1MjUifQ==</vt:lpwstr>
  </property>
  <property fmtid="{D5CDD505-2E9C-101B-9397-08002B2CF9AE}" pid="4" name="ICV">
    <vt:lpwstr>CE0C40BA40AA4924B4C8EE11BC3CDCA8_13</vt:lpwstr>
  </property>
</Properties>
</file>