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23"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中国新闻奖参评作品推荐表</w:t>
      </w:r>
    </w:p>
    <w:tbl>
      <w:tblPr>
        <w:tblStyle w:val="10"/>
        <w:tblW w:w="9913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84"/>
        <w:gridCol w:w="1133"/>
        <w:gridCol w:w="347"/>
        <w:gridCol w:w="1497"/>
        <w:gridCol w:w="425"/>
        <w:gridCol w:w="567"/>
        <w:gridCol w:w="426"/>
        <w:gridCol w:w="826"/>
        <w:gridCol w:w="733"/>
        <w:gridCol w:w="992"/>
        <w:gridCol w:w="1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exact"/>
        </w:trPr>
        <w:tc>
          <w:tcPr>
            <w:tcW w:w="1134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标题</w:t>
            </w:r>
          </w:p>
        </w:tc>
        <w:tc>
          <w:tcPr>
            <w:tcW w:w="4679" w:type="dxa"/>
            <w:gridSpan w:val="7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《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邮快合作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让基层群众在畅通的农村寄递物流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中有了更多获得感幸福感》</w:t>
            </w:r>
          </w:p>
        </w:tc>
        <w:tc>
          <w:tcPr>
            <w:tcW w:w="826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项目</w:t>
            </w:r>
          </w:p>
        </w:tc>
        <w:tc>
          <w:tcPr>
            <w:tcW w:w="3274" w:type="dxa"/>
            <w:gridSpan w:val="3"/>
            <w:vAlign w:val="center"/>
          </w:tcPr>
          <w:p>
            <w:pPr>
              <w:spacing w:line="480" w:lineRule="auto"/>
              <w:jc w:val="center"/>
              <w:rPr>
                <w:rFonts w:hint="default" w:ascii="仿宋_GB2312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通讯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exact"/>
        </w:trPr>
        <w:tc>
          <w:tcPr>
            <w:tcW w:w="1134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字数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时长</w:t>
            </w:r>
          </w:p>
        </w:tc>
        <w:tc>
          <w:tcPr>
            <w:tcW w:w="4679" w:type="dxa"/>
            <w:gridSpan w:val="7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default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4"/>
                <w:szCs w:val="24"/>
                <w:lang w:val="en-US" w:eastAsia="zh-CN"/>
              </w:rPr>
              <w:t>4分19秒</w:t>
            </w:r>
          </w:p>
        </w:tc>
        <w:tc>
          <w:tcPr>
            <w:tcW w:w="826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74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/>
                <w:color w:val="000000"/>
                <w:sz w:val="24"/>
                <w:szCs w:val="24"/>
                <w:lang w:val="en-US" w:eastAsia="zh-CN"/>
              </w:rPr>
              <w:t>通讯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13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4679" w:type="dxa"/>
            <w:gridSpan w:val="7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国通语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作者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16"/>
                <w:szCs w:val="16"/>
              </w:rPr>
              <w:t>（主创人员）</w:t>
            </w:r>
          </w:p>
        </w:tc>
        <w:tc>
          <w:tcPr>
            <w:tcW w:w="4679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华文中宋" w:hAnsi="华文中宋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华文中宋" w:hAnsi="华文中宋"/>
                <w:color w:val="000000"/>
                <w:sz w:val="24"/>
                <w:szCs w:val="24"/>
                <w:lang w:val="en-US" w:eastAsia="zh-CN"/>
              </w:rPr>
              <w:t xml:space="preserve">闫少萍  伊斯玛 </w:t>
            </w: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陈艳 尼玛曲吉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</w:trPr>
        <w:tc>
          <w:tcPr>
            <w:tcW w:w="1134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单位</w:t>
            </w:r>
          </w:p>
        </w:tc>
        <w:tc>
          <w:tcPr>
            <w:tcW w:w="3686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rFonts w:hint="default" w:ascii="仿宋_GB2312" w:hAnsi="仿宋" w:eastAsia="仿宋_GB2312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4"/>
                <w:szCs w:val="24"/>
                <w:lang w:val="en-US" w:eastAsia="zh-CN"/>
              </w:rPr>
              <w:t>林芝市融媒体中心</w:t>
            </w:r>
          </w:p>
        </w:tc>
        <w:tc>
          <w:tcPr>
            <w:tcW w:w="1819" w:type="dxa"/>
            <w:gridSpan w:val="3"/>
            <w:vAlign w:val="center"/>
          </w:tcPr>
          <w:p>
            <w:pPr>
              <w:spacing w:line="260" w:lineRule="exact"/>
              <w:rPr>
                <w:rFonts w:ascii="华文中宋" w:hAnsi="华文中宋" w:eastAsia="华文中宋"/>
                <w:color w:val="000000"/>
                <w:sz w:val="24"/>
                <w:szCs w:val="36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发布端/账号/</w:t>
            </w:r>
          </w:p>
          <w:p>
            <w:pPr>
              <w:spacing w:line="260" w:lineRule="exact"/>
              <w:rPr>
                <w:rFonts w:ascii="仿宋_GB2312" w:hAnsi="仿宋"/>
                <w:color w:val="000000"/>
                <w:sz w:val="28"/>
                <w:szCs w:val="40"/>
                <w:highlight w:val="gree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媒体名称</w:t>
            </w:r>
          </w:p>
        </w:tc>
        <w:tc>
          <w:tcPr>
            <w:tcW w:w="327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"/>
                <w:color w:val="000000"/>
                <w:sz w:val="18"/>
                <w:szCs w:val="18"/>
                <w:highlight w:val="gree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1" w:hRule="exact"/>
        </w:trPr>
        <w:tc>
          <w:tcPr>
            <w:tcW w:w="141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  <w:szCs w:val="21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2"/>
                <w:szCs w:val="21"/>
              </w:rPr>
              <w:t>名称和版次)</w:t>
            </w:r>
          </w:p>
        </w:tc>
        <w:tc>
          <w:tcPr>
            <w:tcW w:w="3402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/>
                <w:color w:val="000000"/>
                <w:w w:val="95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w w:val="95"/>
                <w:sz w:val="24"/>
                <w:szCs w:val="24"/>
                <w:lang w:val="en-US" w:eastAsia="zh-CN"/>
              </w:rPr>
              <w:t>FM94.0汉语广播</w:t>
            </w:r>
          </w:p>
          <w:p>
            <w:pPr>
              <w:spacing w:line="240" w:lineRule="auto"/>
              <w:jc w:val="center"/>
              <w:rPr>
                <w:rFonts w:hint="eastAsia" w:ascii="仿宋" w:hAnsi="仿宋" w:eastAsia="仿宋"/>
                <w:color w:val="000000"/>
                <w:w w:val="95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w w:val="95"/>
                <w:sz w:val="24"/>
                <w:szCs w:val="24"/>
                <w:lang w:val="en-US" w:eastAsia="zh-CN"/>
              </w:rPr>
              <w:t>《林芝新闻》</w:t>
            </w:r>
          </w:p>
          <w:p>
            <w:pPr>
              <w:spacing w:line="240" w:lineRule="auto"/>
              <w:jc w:val="center"/>
              <w:rPr>
                <w:rFonts w:ascii="仿宋_GB2312" w:hAnsi="仿宋" w:eastAsia="仿宋"/>
                <w:color w:val="000000"/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日期</w:t>
            </w:r>
          </w:p>
        </w:tc>
        <w:tc>
          <w:tcPr>
            <w:tcW w:w="4100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hint="default" w:ascii="仿宋_GB2312" w:hAnsi="仿宋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default" w:ascii="华文中宋" w:hAnsi="华文中宋"/>
                <w:color w:val="000000"/>
                <w:sz w:val="24"/>
                <w:szCs w:val="24"/>
                <w:lang w:val="en-US" w:eastAsia="zh-CN"/>
              </w:rPr>
              <w:t>2024.8.1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41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新媒体作品</w:t>
            </w:r>
          </w:p>
          <w:p>
            <w:pPr>
              <w:spacing w:line="320" w:lineRule="exact"/>
              <w:jc w:val="center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网址</w:t>
            </w:r>
          </w:p>
        </w:tc>
        <w:tc>
          <w:tcPr>
            <w:tcW w:w="5221" w:type="dxa"/>
            <w:gridSpan w:val="7"/>
            <w:vAlign w:val="center"/>
          </w:tcPr>
          <w:p>
            <w:pPr>
              <w:spacing w:line="26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</w:t>
            </w:r>
          </w:p>
        </w:tc>
        <w:tc>
          <w:tcPr>
            <w:tcW w:w="172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是否为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1549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5" w:hRule="atLeast"/>
        </w:trPr>
        <w:tc>
          <w:tcPr>
            <w:tcW w:w="1134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vAlign w:val="center"/>
          </w:tcPr>
          <w:p>
            <w:pPr>
              <w:ind w:firstLine="456" w:firstLineChars="200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default" w:ascii="仿宋" w:hAnsi="仿宋" w:eastAsia="仿宋"/>
                <w:color w:val="000000"/>
                <w:w w:val="95"/>
                <w:sz w:val="24"/>
                <w:szCs w:val="24"/>
                <w:lang w:val="en-US" w:eastAsia="zh-CN"/>
              </w:rPr>
              <w:t>2023年</w:t>
            </w:r>
            <w:r>
              <w:rPr>
                <w:rFonts w:hint="eastAsia" w:ascii="仿宋" w:hAnsi="仿宋" w:eastAsia="仿宋"/>
                <w:color w:val="000000"/>
                <w:w w:val="95"/>
                <w:sz w:val="24"/>
                <w:szCs w:val="24"/>
                <w:lang w:val="en-US" w:eastAsia="zh-CN"/>
              </w:rPr>
              <w:t>林芝积极推进</w:t>
            </w:r>
            <w:r>
              <w:rPr>
                <w:rFonts w:hint="default" w:ascii="仿宋" w:hAnsi="仿宋" w:eastAsia="仿宋"/>
                <w:color w:val="000000"/>
                <w:w w:val="95"/>
                <w:sz w:val="24"/>
                <w:szCs w:val="24"/>
                <w:lang w:val="en-US" w:eastAsia="zh-CN"/>
              </w:rPr>
              <w:t>邮快合作</w:t>
            </w:r>
            <w:r>
              <w:rPr>
                <w:rFonts w:hint="eastAsia" w:ascii="仿宋" w:hAnsi="仿宋" w:eastAsia="仿宋"/>
                <w:color w:val="000000"/>
                <w:w w:val="95"/>
                <w:sz w:val="24"/>
                <w:szCs w:val="24"/>
                <w:lang w:val="en-US" w:eastAsia="zh-CN"/>
              </w:rPr>
              <w:t>进程</w:t>
            </w:r>
            <w:r>
              <w:rPr>
                <w:rFonts w:hint="default" w:ascii="仿宋" w:hAnsi="仿宋" w:eastAsia="仿宋"/>
                <w:color w:val="000000"/>
                <w:w w:val="95"/>
                <w:sz w:val="24"/>
                <w:szCs w:val="24"/>
                <w:lang w:val="en-US" w:eastAsia="zh-CN"/>
              </w:rPr>
              <w:t>，打通物流服务群众的最后一公里。</w:t>
            </w:r>
            <w:r>
              <w:rPr>
                <w:rFonts w:hint="eastAsia" w:ascii="仿宋" w:hAnsi="仿宋" w:eastAsia="仿宋"/>
                <w:color w:val="000000"/>
                <w:w w:val="95"/>
                <w:sz w:val="24"/>
                <w:szCs w:val="24"/>
                <w:lang w:val="en-US" w:eastAsia="zh-CN"/>
              </w:rPr>
              <w:t>记者工布江达县作为典型区域，并确定村民、投递员、电商从业者等为采访对象。围绕邮快合作前后的变化精心拟定采访提纲；走访吾路岗村村邮站，细致观察快递配送场景；与村民深入交谈，全面了解他们取件体验的变化；和投递员探讨配送频率及数量等工作细节；探访直播基地，对主播和负责人展开采访，获取农产品销售数据；向相关部门核实全市快递业务数据；采访结束后，记者将采访录音与笔记进行整理，从中筛选出村民感受、工作数据、销售业绩等关键内容，通过引用人物原话，并以快递到村及上行件数等具体数据体现合作成果，使整个广播新闻作品结构完整、逻辑清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4" w:hRule="atLeast"/>
        </w:trPr>
        <w:tc>
          <w:tcPr>
            <w:tcW w:w="1134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779" w:type="dxa"/>
            <w:gridSpan w:val="11"/>
            <w:vAlign w:val="center"/>
          </w:tcPr>
          <w:p>
            <w:pPr>
              <w:ind w:firstLine="480" w:firstLineChars="200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通过我们本地的宣传报道，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林芝市的邮快合作模式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很快得到自治区主流媒体关注和进一步全面报道，不仅助力林芝邮快合作模式走进全国邮政行业视野，也提高了广大群众对邮快合作的认识、信任和依赖，发挥了主流媒体在宣传党的政策、促进行业发展、改善群众生活、助力乡村振兴方面应有的作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</w:trPr>
        <w:tc>
          <w:tcPr>
            <w:tcW w:w="1134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347" w:type="dxa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7015" w:type="dxa"/>
            <w:gridSpan w:val="8"/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1134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7015" w:type="dxa"/>
            <w:gridSpan w:val="8"/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</w:trPr>
        <w:tc>
          <w:tcPr>
            <w:tcW w:w="1134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7015" w:type="dxa"/>
            <w:gridSpan w:val="8"/>
            <w:vAlign w:val="center"/>
          </w:tcPr>
          <w:p>
            <w:pPr>
              <w:spacing w:line="480" w:lineRule="auto"/>
              <w:rPr>
                <w:rFonts w:ascii="仿宋_GB2312" w:hAnsi="仿宋_GB2312" w:cs="仿宋_GB2312"/>
                <w:sz w:val="15"/>
                <w:szCs w:val="15"/>
              </w:rPr>
            </w:pPr>
          </w:p>
          <w:p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HYPERLINK "https://vod.vtibet.cn/h5html/html/share/index.html?links=app:/AUDI1714030799128380&amp;collectionLink=&amp;index=&amp;appKey=zhufengyun" </w:instrText>
            </w:r>
            <w:r>
              <w:fldChar w:fldCharType="separate"/>
            </w:r>
            <w:r>
              <w:rPr>
                <w:rStyle w:val="14"/>
                <w:rFonts w:hint="eastAsia" w:ascii="仿宋_GB2312" w:hAnsi="仿宋_GB2312" w:cs="仿宋_GB2312"/>
                <w:sz w:val="15"/>
                <w:szCs w:val="15"/>
              </w:rPr>
              <w:t>https://vod.vtibet.cn/h5html/html/share/index.html?links=app://AUDI1714030799128380&amp;collectionLink=&amp;index=&amp;appKey=zhufengyun</w:t>
            </w:r>
            <w:r>
              <w:rPr>
                <w:rStyle w:val="14"/>
                <w:rFonts w:hint="eastAsia" w:ascii="仿宋_GB2312" w:hAnsi="仿宋_GB2312" w:cs="仿宋_GB2312"/>
                <w:sz w:val="15"/>
                <w:szCs w:val="15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exact"/>
        </w:trPr>
        <w:tc>
          <w:tcPr>
            <w:tcW w:w="1134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1844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985" w:type="dxa"/>
            <w:gridSpan w:val="3"/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549" w:type="dxa"/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7" w:hRule="exac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ind w:firstLine="472" w:firstLineChars="200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2"/>
                <w:sz w:val="24"/>
                <w:szCs w:val="24"/>
              </w:rPr>
              <w:t>这段报道紧扣民生福祉，以生动的案例与详实的数据，展现“邮快合作”模式在林芝市的创新实践成果。通过村民、投递员、电商从业者的真实视角，细腻呈现农村寄递物流体系从“不便”到“便捷”的转变，既体现了利民便民的温度，又彰显了乡村振兴的力度。数据对比直观凸显成效，从快递配送量的激增到农产品销售额的跃升，清晰勾勒出双向流通渠道的畅通，充分证明该模式为农村发展注入</w:t>
            </w:r>
            <w:r>
              <w:rPr>
                <w:rFonts w:hint="eastAsia" w:ascii="仿宋" w:hAnsi="仿宋" w:eastAsia="仿宋" w:cs="仿宋"/>
                <w:color w:val="000000"/>
                <w:spacing w:val="-2"/>
                <w:sz w:val="24"/>
                <w:szCs w:val="24"/>
                <w:lang w:val="en-US" w:eastAsia="zh-CN"/>
              </w:rPr>
              <w:t>了</w:t>
            </w:r>
            <w:r>
              <w:rPr>
                <w:rFonts w:hint="eastAsia" w:ascii="仿宋" w:hAnsi="仿宋" w:eastAsia="仿宋" w:cs="仿宋"/>
                <w:color w:val="000000"/>
                <w:spacing w:val="-2"/>
                <w:sz w:val="24"/>
                <w:szCs w:val="24"/>
              </w:rPr>
              <w:t>新活力，是一篇兼具新闻价值与社会意义的优质报道。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18"/>
                <w:szCs w:val="18"/>
              </w:rPr>
              <w:t xml:space="preserve">   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</w:t>
            </w:r>
          </w:p>
          <w:p>
            <w:pPr>
              <w:spacing w:line="360" w:lineRule="exact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        </w:t>
            </w:r>
          </w:p>
          <w:p>
            <w:pPr>
              <w:spacing w:line="360" w:lineRule="exact"/>
              <w:ind w:firstLine="4692" w:firstLineChars="1700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_GB2312"/>
                <w:color w:val="000000"/>
                <w:sz w:val="28"/>
              </w:rPr>
              <w:t xml:space="preserve">                                        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</w:tbl>
    <w:p>
      <w:pPr>
        <w:snapToGrid w:val="0"/>
        <w:spacing w:line="360" w:lineRule="auto"/>
        <w:rPr>
          <w:rFonts w:ascii="楷体" w:hAnsi="楷体" w:eastAsia="楷体"/>
          <w:color w:val="000000"/>
          <w:sz w:val="28"/>
          <w:szCs w:val="28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中宋">
    <w:altName w:val="汉仪中宋简"/>
    <w:panose1 w:val="02010600040000010101"/>
    <w:charset w:val="86"/>
    <w:family w:val="auto"/>
    <w:pitch w:val="default"/>
    <w:sig w:usb0="00000000" w:usb1="00000000" w:usb2="00000000" w:usb3="00000000" w:csb0="0004009F" w:csb1="DFD7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  <w:rPr>
        <w:rFonts w:ascii="仿宋" w:hAnsi="仿宋" w:eastAsia="仿宋"/>
        <w:sz w:val="24"/>
      </w:rPr>
    </w:pPr>
    <w:r>
      <w:rPr>
        <w:sz w:val="24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387985" cy="401955"/>
              <wp:effectExtent l="0" t="0" r="0" b="0"/>
              <wp:wrapNone/>
              <wp:docPr id="4098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7985" cy="40195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  <w:jc w:val="right"/>
                            <w:rPr>
                              <w:rFonts w:ascii="仿宋" w:hAnsi="仿宋" w:eastAsia="仿宋"/>
                              <w:sz w:val="24"/>
                            </w:rPr>
                          </w:pPr>
                          <w:r>
                            <w:rPr>
                              <w:rFonts w:ascii="仿宋" w:hAnsi="仿宋" w:eastAsia="仿宋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仿宋" w:hAnsi="仿宋" w:eastAsia="仿宋"/>
                              <w:sz w:val="24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仿宋" w:hAnsi="仿宋" w:eastAsia="仿宋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仿宋" w:hAnsi="仿宋" w:eastAsia="仿宋"/>
                              <w:sz w:val="24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仿宋" w:hAnsi="仿宋" w:eastAsia="仿宋"/>
                              <w:sz w:val="24"/>
                            </w:rPr>
                            <w:t xml:space="preserve"> 1 -</w:t>
                          </w:r>
                          <w:r>
                            <w:rPr>
                              <w:rFonts w:ascii="仿宋" w:hAnsi="仿宋" w:eastAsia="仿宋"/>
                              <w:sz w:val="24"/>
                            </w:rPr>
                            <w:fldChar w:fldCharType="end"/>
                          </w:r>
                        </w:p>
                        <w:p>
                          <w:pPr>
                            <w:rPr>
                              <w:rFonts w:ascii="仿宋" w:hAnsi="仿宋" w:eastAsia="仿宋"/>
                              <w:sz w:val="24"/>
                            </w:rPr>
                          </w:pP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31.65pt;width:30.55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FgAAAGRycy9Q&#10;SwECFAAUAAAACACHTuJA7+eWaNEAAAADAQAADwAAAAAAAAABACAAAAA4AAAAZHJzL2Rvd25yZXYu&#10;eG1sUEsBAhQAFAAAAAgAh07iQPxUFluzAQAAQgMAAA4AAAAAAAAAAQAgAAAAN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jc w:val="right"/>
                      <w:rPr>
                        <w:rFonts w:ascii="仿宋" w:hAnsi="仿宋" w:eastAsia="仿宋"/>
                        <w:sz w:val="24"/>
                      </w:rPr>
                    </w:pPr>
                    <w:r>
                      <w:rPr>
                        <w:rFonts w:ascii="仿宋" w:hAnsi="仿宋" w:eastAsia="仿宋"/>
                        <w:sz w:val="24"/>
                      </w:rPr>
                      <w:fldChar w:fldCharType="begin"/>
                    </w:r>
                    <w:r>
                      <w:rPr>
                        <w:rFonts w:ascii="仿宋" w:hAnsi="仿宋" w:eastAsia="仿宋"/>
                        <w:sz w:val="24"/>
                      </w:rPr>
                      <w:instrText xml:space="preserve">PAGE   \* MERGEFORMAT</w:instrText>
                    </w:r>
                    <w:r>
                      <w:rPr>
                        <w:rFonts w:ascii="仿宋" w:hAnsi="仿宋" w:eastAsia="仿宋"/>
                        <w:sz w:val="24"/>
                      </w:rPr>
                      <w:fldChar w:fldCharType="separate"/>
                    </w:r>
                    <w:r>
                      <w:rPr>
                        <w:rFonts w:ascii="仿宋" w:hAnsi="仿宋" w:eastAsia="仿宋"/>
                        <w:sz w:val="24"/>
                        <w:lang w:val="zh-CN"/>
                      </w:rPr>
                      <w:t>-</w:t>
                    </w:r>
                    <w:r>
                      <w:rPr>
                        <w:rFonts w:ascii="仿宋" w:hAnsi="仿宋" w:eastAsia="仿宋"/>
                        <w:sz w:val="24"/>
                      </w:rPr>
                      <w:t xml:space="preserve"> 1 -</w:t>
                    </w:r>
                    <w:r>
                      <w:rPr>
                        <w:rFonts w:ascii="仿宋" w:hAnsi="仿宋" w:eastAsia="仿宋"/>
                        <w:sz w:val="24"/>
                      </w:rPr>
                      <w:fldChar w:fldCharType="end"/>
                    </w:r>
                  </w:p>
                  <w:p>
                    <w:pPr>
                      <w:rPr>
                        <w:rFonts w:ascii="仿宋" w:hAnsi="仿宋" w:eastAsia="仿宋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ascii="仿宋" w:hAnsi="仿宋" w:eastAsia="仿宋"/>
        <w:sz w:val="24"/>
      </w:rPr>
    </w:pPr>
    <w:r>
      <w:rPr>
        <w:sz w:val="24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387985" cy="401955"/>
              <wp:effectExtent l="0" t="0" r="0" b="0"/>
              <wp:wrapNone/>
              <wp:docPr id="409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7985" cy="40195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  <w:rPr>
                              <w:rFonts w:ascii="仿宋" w:hAnsi="仿宋" w:eastAsia="仿宋"/>
                              <w:sz w:val="24"/>
                            </w:rPr>
                          </w:pPr>
                          <w:r>
                            <w:rPr>
                              <w:rFonts w:ascii="仿宋" w:hAnsi="仿宋" w:eastAsia="仿宋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仿宋" w:hAnsi="仿宋" w:eastAsia="仿宋"/>
                              <w:sz w:val="24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仿宋" w:hAnsi="仿宋" w:eastAsia="仿宋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仿宋" w:hAnsi="仿宋" w:eastAsia="仿宋"/>
                              <w:sz w:val="24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仿宋" w:hAnsi="仿宋" w:eastAsia="仿宋"/>
                              <w:sz w:val="24"/>
                            </w:rPr>
                            <w:t xml:space="preserve"> 2 -</w:t>
                          </w:r>
                          <w:r>
                            <w:rPr>
                              <w:rFonts w:ascii="仿宋" w:hAnsi="仿宋" w:eastAsia="仿宋"/>
                              <w:sz w:val="24"/>
                            </w:rPr>
                            <w:fldChar w:fldCharType="end"/>
                          </w:r>
                        </w:p>
                        <w:p>
                          <w:pPr>
                            <w:rPr>
                              <w:rFonts w:ascii="仿宋" w:hAnsi="仿宋" w:eastAsia="仿宋"/>
                              <w:sz w:val="24"/>
                            </w:rPr>
                          </w:pP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31.65pt;width:30.55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FgAAAGRycy9Q&#10;SwECFAAUAAAACACHTuJA7+eWaNEAAAADAQAADwAAAAAAAAABACAAAAA4AAAAZHJzL2Rvd25yZXYu&#10;eG1sUEsBAhQAFAAAAAgAh07iQPXK7x2zAQAAQgMAAA4AAAAAAAAAAQAgAAAAN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ascii="仿宋" w:hAnsi="仿宋" w:eastAsia="仿宋"/>
                        <w:sz w:val="24"/>
                      </w:rPr>
                    </w:pPr>
                    <w:r>
                      <w:rPr>
                        <w:rFonts w:ascii="仿宋" w:hAnsi="仿宋" w:eastAsia="仿宋"/>
                        <w:sz w:val="24"/>
                      </w:rPr>
                      <w:fldChar w:fldCharType="begin"/>
                    </w:r>
                    <w:r>
                      <w:rPr>
                        <w:rFonts w:ascii="仿宋" w:hAnsi="仿宋" w:eastAsia="仿宋"/>
                        <w:sz w:val="24"/>
                      </w:rPr>
                      <w:instrText xml:space="preserve">PAGE   \* MERGEFORMAT</w:instrText>
                    </w:r>
                    <w:r>
                      <w:rPr>
                        <w:rFonts w:ascii="仿宋" w:hAnsi="仿宋" w:eastAsia="仿宋"/>
                        <w:sz w:val="24"/>
                      </w:rPr>
                      <w:fldChar w:fldCharType="separate"/>
                    </w:r>
                    <w:r>
                      <w:rPr>
                        <w:rFonts w:ascii="仿宋" w:hAnsi="仿宋" w:eastAsia="仿宋"/>
                        <w:sz w:val="24"/>
                        <w:lang w:val="zh-CN"/>
                      </w:rPr>
                      <w:t>-</w:t>
                    </w:r>
                    <w:r>
                      <w:rPr>
                        <w:rFonts w:ascii="仿宋" w:hAnsi="仿宋" w:eastAsia="仿宋"/>
                        <w:sz w:val="24"/>
                      </w:rPr>
                      <w:t xml:space="preserve"> 2 -</w:t>
                    </w:r>
                    <w:r>
                      <w:rPr>
                        <w:rFonts w:ascii="仿宋" w:hAnsi="仿宋" w:eastAsia="仿宋"/>
                        <w:sz w:val="24"/>
                      </w:rPr>
                      <w:fldChar w:fldCharType="end"/>
                    </w:r>
                  </w:p>
                  <w:p>
                    <w:pPr>
                      <w:rPr>
                        <w:rFonts w:ascii="仿宋" w:hAnsi="仿宋" w:eastAsia="仿宋"/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after="0" w:line="320" w:lineRule="exact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true"/>
  <w:bordersDoNotSurroundFooter w:val="true"/>
  <w:documentProtection w:enforcement="0"/>
  <w:defaultTabStop w:val="420"/>
  <w:evenAndOddHeaders w:val="true"/>
  <w:drawingGridHorizontalSpacing w:val="160"/>
  <w:drawingGridVerticalSpacing w:val="43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023DC0"/>
    <w:rsid w:val="0FB87430"/>
    <w:rsid w:val="2A6C6808"/>
    <w:rsid w:val="31FB4E2A"/>
    <w:rsid w:val="75636235"/>
    <w:rsid w:val="FFFB9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99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qFormat="1" w:unhideWhenUsed="0" w:uiPriority="99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宋体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qFormat/>
    <w:uiPriority w:val="1"/>
  </w:style>
  <w:style w:type="table" w:default="1" w:styleId="10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2"/>
    <w:qFormat/>
    <w:uiPriority w:val="99"/>
    <w:pPr>
      <w:jc w:val="left"/>
    </w:pPr>
  </w:style>
  <w:style w:type="paragraph" w:styleId="4">
    <w:name w:val="Body Text 3"/>
    <w:basedOn w:val="1"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18"/>
    <w:qFormat/>
    <w:uiPriority w:val="99"/>
    <w:pPr>
      <w:ind w:left="100" w:leftChars="2500"/>
    </w:pPr>
  </w:style>
  <w:style w:type="paragraph" w:styleId="6">
    <w:name w:val="Balloon Text"/>
    <w:basedOn w:val="1"/>
    <w:link w:val="20"/>
    <w:qFormat/>
    <w:uiPriority w:val="99"/>
    <w:rPr>
      <w:sz w:val="18"/>
      <w:szCs w:val="18"/>
    </w:rPr>
  </w:style>
  <w:style w:type="paragraph" w:styleId="7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3"/>
    <w:qFormat/>
    <w:uiPriority w:val="99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basedOn w:val="12"/>
    <w:qFormat/>
    <w:uiPriority w:val="99"/>
    <w:rPr>
      <w:color w:val="0000FF"/>
      <w:u w:val="single"/>
    </w:rPr>
  </w:style>
  <w:style w:type="character" w:styleId="15">
    <w:name w:val="annotation reference"/>
    <w:basedOn w:val="12"/>
    <w:qFormat/>
    <w:uiPriority w:val="99"/>
    <w:rPr>
      <w:sz w:val="21"/>
      <w:szCs w:val="21"/>
    </w:rPr>
  </w:style>
  <w:style w:type="character" w:customStyle="1" w:styleId="16">
    <w:name w:val="页眉字符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字符"/>
    <w:basedOn w:val="12"/>
    <w:link w:val="7"/>
    <w:qFormat/>
    <w:uiPriority w:val="99"/>
    <w:rPr>
      <w:sz w:val="18"/>
      <w:szCs w:val="18"/>
    </w:rPr>
  </w:style>
  <w:style w:type="character" w:customStyle="1" w:styleId="18">
    <w:name w:val="日期字符"/>
    <w:basedOn w:val="12"/>
    <w:link w:val="5"/>
    <w:qFormat/>
    <w:uiPriority w:val="99"/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框文本字符"/>
    <w:basedOn w:val="12"/>
    <w:link w:val="6"/>
    <w:qFormat/>
    <w:uiPriority w:val="99"/>
    <w:rPr>
      <w:rFonts w:ascii="Calibri" w:hAnsi="Calibri" w:eastAsia="仿宋_GB2312"/>
      <w:kern w:val="2"/>
      <w:sz w:val="18"/>
      <w:szCs w:val="18"/>
    </w:rPr>
  </w:style>
  <w:style w:type="paragraph" w:customStyle="1" w:styleId="21">
    <w:name w:val="Char Char9 Char Char"/>
    <w:basedOn w:val="1"/>
    <w:qFormat/>
    <w:uiPriority w:val="0"/>
    <w:rPr>
      <w:rFonts w:ascii="仿宋_GB2312" w:hAnsi="Times New Roman" w:cs="Times New Roman"/>
      <w:b/>
      <w:szCs w:val="32"/>
    </w:rPr>
  </w:style>
  <w:style w:type="character" w:customStyle="1" w:styleId="22">
    <w:name w:val="批注文字字符"/>
    <w:basedOn w:val="12"/>
    <w:link w:val="3"/>
    <w:qFormat/>
    <w:uiPriority w:val="99"/>
    <w:rPr>
      <w:rFonts w:ascii="Calibri" w:hAnsi="Calibri" w:eastAsia="仿宋_GB2312" w:cs="宋体"/>
      <w:kern w:val="2"/>
      <w:sz w:val="32"/>
      <w:szCs w:val="22"/>
    </w:rPr>
  </w:style>
  <w:style w:type="character" w:customStyle="1" w:styleId="23">
    <w:name w:val="批注主题字符"/>
    <w:basedOn w:val="22"/>
    <w:link w:val="9"/>
    <w:qFormat/>
    <w:uiPriority w:val="99"/>
    <w:rPr>
      <w:rFonts w:ascii="Calibri" w:hAnsi="Calibri" w:eastAsia="仿宋_GB2312" w:cs="宋体"/>
      <w:b/>
      <w:bCs/>
      <w:kern w:val="2"/>
      <w:sz w:val="32"/>
      <w:szCs w:val="22"/>
    </w:rPr>
  </w:style>
  <w:style w:type="paragraph" w:customStyle="1" w:styleId="24">
    <w:name w:val="修订1"/>
    <w:qFormat/>
    <w:uiPriority w:val="99"/>
    <w:rPr>
      <w:rFonts w:ascii="Calibri" w:hAnsi="Calibri" w:eastAsia="仿宋_GB2312" w:cs="宋体"/>
      <w:kern w:val="2"/>
      <w:sz w:val="32"/>
      <w:szCs w:val="22"/>
      <w:lang w:val="en-US" w:eastAsia="zh-CN" w:bidi="ar-SA"/>
    </w:rPr>
  </w:style>
  <w:style w:type="character" w:customStyle="1" w:styleId="25">
    <w:name w:val="未处理的提及1"/>
    <w:basedOn w:val="12"/>
    <w:qFormat/>
    <w:uiPriority w:val="99"/>
    <w:rPr>
      <w:color w:val="605E5C"/>
      <w:shd w:val="clear" w:color="auto" w:fill="E1DFDD"/>
    </w:rPr>
  </w:style>
  <w:style w:type="paragraph" w:customStyle="1" w:styleId="26">
    <w:name w:val="修订2"/>
    <w:qFormat/>
    <w:uiPriority w:val="99"/>
    <w:rPr>
      <w:rFonts w:ascii="Calibri" w:hAnsi="Calibri" w:eastAsia="仿宋_GB2312" w:cs="宋体"/>
      <w:kern w:val="2"/>
      <w:sz w:val="32"/>
      <w:szCs w:val="22"/>
      <w:lang w:val="en-US" w:eastAsia="zh-CN" w:bidi="ar-SA"/>
    </w:rPr>
  </w:style>
  <w:style w:type="paragraph" w:customStyle="1" w:styleId="27">
    <w:name w:val="修订3"/>
    <w:qFormat/>
    <w:uiPriority w:val="99"/>
    <w:rPr>
      <w:rFonts w:ascii="Calibri" w:hAnsi="Calibri" w:eastAsia="仿宋_GB2312" w:cs="宋体"/>
      <w:kern w:val="2"/>
      <w:sz w:val="32"/>
      <w:szCs w:val="22"/>
      <w:lang w:val="en-US" w:eastAsia="zh-CN" w:bidi="ar-SA"/>
    </w:rPr>
  </w:style>
  <w:style w:type="character" w:customStyle="1" w:styleId="28">
    <w:name w:val="Unresolved Mention"/>
    <w:basedOn w:val="12"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1255</Words>
  <Characters>1395</Characters>
  <Paragraphs>120</Paragraphs>
  <TotalTime>234</TotalTime>
  <ScaleCrop>false</ScaleCrop>
  <LinksUpToDate>false</LinksUpToDate>
  <CharactersWithSpaces>1494</CharactersWithSpaces>
  <Application>WPS Office_11.8.2.9793_F1E327BC-269C-435d-A152-05C5408002CA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2025-05-14T19:14:00Z</dcterms:created>
  <dc:creator>wangyongpo</dc:creator>
  <cp:lastModifiedBy>子沫</cp:lastModifiedBy>
  <cp:lastPrinted>2025-04-20T15:20:00Z</cp:lastPrinted>
  <dcterms:modified xsi:type="dcterms:W3CDTF">2025-05-15T15:56:19Z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2052-11.8.2.9793</vt:lpwstr>
  </property>
  <property fmtid="{D5CDD505-2E9C-101B-9397-08002B2CF9AE}" pid="3" name="KSOTemplateDocerSaveRecord">
    <vt:lpwstr>eyJoZGlkIjoiZWM2NDcxMzFhMThhOWUyNDZhNzU1MGNmZjU2ZWVmMzIifQ==</vt:lpwstr>
  </property>
  <property fmtid="{D5CDD505-2E9C-101B-9397-08002B2CF9AE}" pid="4" name="ICV">
    <vt:lpwstr>fceddf33ae3749ceabdaf7aade324a6b_23</vt:lpwstr>
  </property>
</Properties>
</file>