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1632C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视听设计（互联网界面设计）</w:t>
      </w:r>
    </w:p>
    <w:p w14:paraId="4C732C3E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参评作品推荐表</w:t>
      </w:r>
    </w:p>
    <w:tbl>
      <w:tblPr>
        <w:tblStyle w:val="3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386"/>
        <w:gridCol w:w="240"/>
        <w:gridCol w:w="782"/>
        <w:gridCol w:w="1211"/>
        <w:gridCol w:w="149"/>
        <w:gridCol w:w="573"/>
        <w:gridCol w:w="283"/>
        <w:gridCol w:w="284"/>
        <w:gridCol w:w="851"/>
        <w:gridCol w:w="709"/>
        <w:gridCol w:w="595"/>
        <w:gridCol w:w="1087"/>
        <w:gridCol w:w="35"/>
        <w:gridCol w:w="1068"/>
      </w:tblGrid>
      <w:tr w14:paraId="3DD46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3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BC125"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平台名称</w:t>
            </w:r>
          </w:p>
        </w:tc>
        <w:tc>
          <w:tcPr>
            <w:tcW w:w="3282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13815"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西藏日报微信公众号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13F49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参评类别</w:t>
            </w: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E5E02">
            <w:pPr>
              <w:spacing w:line="50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互联网界面设计</w:t>
            </w:r>
          </w:p>
        </w:tc>
      </w:tr>
      <w:tr w14:paraId="3565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53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51D29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82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442D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C40A8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58A4C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2025年8月21日</w:t>
            </w:r>
          </w:p>
        </w:tc>
      </w:tr>
      <w:tr w14:paraId="606D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73D65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2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02AD6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集体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7BB49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15E68">
            <w:pPr>
              <w:widowControl/>
              <w:spacing w:line="240" w:lineRule="exact"/>
              <w:jc w:val="left"/>
              <w:rPr>
                <w:rFonts w:hint="eastAsia" w:ascii="华文中宋" w:hAnsi="华文中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集体</w:t>
            </w:r>
          </w:p>
        </w:tc>
      </w:tr>
      <w:tr w14:paraId="385DA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CA19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界面</w:t>
            </w:r>
          </w:p>
          <w:p w14:paraId="00EDC177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名称及版次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A43D3">
            <w:pPr>
              <w:widowControl/>
              <w:snapToGrid w:val="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今天，让我们一起祝福西藏！</w:t>
            </w:r>
          </w:p>
        </w:tc>
        <w:tc>
          <w:tcPr>
            <w:tcW w:w="1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0282C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16"/>
              </w:rPr>
              <w:t>界面总字数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B9CDF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114</w:t>
            </w: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B68B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6410598C"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7C981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331F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836AE"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互联网界面设计链接</w:t>
            </w:r>
          </w:p>
        </w:tc>
        <w:tc>
          <w:tcPr>
            <w:tcW w:w="762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A2109"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15"/>
                <w:lang w:eastAsia="zh-CN"/>
              </w:rPr>
              <w:fldChar w:fldCharType="begin"/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15"/>
                <w:lang w:eastAsia="zh-CN"/>
              </w:rPr>
              <w:instrText xml:space="preserve"> HYPERLINK "https://mp.weixin.qq.com/s/RuzCbeilM65qYqd1Q6bSXA" </w:instrTex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15"/>
                <w:lang w:eastAsia="zh-CN"/>
              </w:rPr>
              <w:fldChar w:fldCharType="separate"/>
            </w:r>
            <w:r>
              <w:rPr>
                <w:rStyle w:val="5"/>
                <w:rFonts w:hint="eastAsia" w:ascii="方正仿宋_GBK" w:hAnsi="方正仿宋_GBK" w:eastAsia="方正仿宋_GBK" w:cs="方正仿宋_GBK"/>
                <w:sz w:val="21"/>
                <w:szCs w:val="15"/>
                <w:lang w:eastAsia="zh-CN"/>
              </w:rPr>
              <w:t>https://mp.weixin.qq.com/s/RuzCbeilM65qYqd1Q6bSXA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15"/>
                <w:lang w:eastAsia="zh-CN"/>
              </w:rPr>
              <w:fldChar w:fldCharType="end"/>
            </w:r>
          </w:p>
        </w:tc>
      </w:tr>
      <w:tr w14:paraId="7401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9" w:hRule="exact"/>
          <w:jc w:val="center"/>
        </w:trPr>
        <w:tc>
          <w:tcPr>
            <w:tcW w:w="906" w:type="dxa"/>
            <w:noWrap w:val="0"/>
            <w:vAlign w:val="center"/>
          </w:tcPr>
          <w:p w14:paraId="613F974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4BF6FE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00B3075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6697DCF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253" w:type="dxa"/>
            <w:gridSpan w:val="14"/>
            <w:noWrap w:val="0"/>
            <w:vAlign w:val="center"/>
          </w:tcPr>
          <w:p w14:paraId="2A3E924C">
            <w:pPr>
              <w:ind w:firstLine="420" w:firstLineChars="200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本次西藏自治区成立60周年客户端开机屏作品，由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记者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精心策划制作。围绕60周年重大宣传节点，团队确立喜庆庄重、彰显雪域发展成就与民族团结的创作基调，联合全国主流媒体及中央媒体开展联动传播策划，统一主题、统一视觉风格、统一传播口径。创作中采用AI智能生成技术完成初稿画面与核心视觉元素创作，再由专业技术人员进行人工精修、色彩校准、版式优化、文字打磨与细节提升，确保画面大气美观、主题突出、符合官方发布标准。素材选取充分体现西藏60年来建设成果、民族交融、生态秀美与人民幸福的时代风貌，整体设计兼具地域特色与主流审美。作品经多轮内容审核、政治把关与技术适配后正式上线。打造出兼具时代感、民族特色与视觉美感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庆典海报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作品上线后，依托西藏日报客户端及全国主流媒体、中央媒体联动传播矩阵广泛推送，覆盖量大、触达面广，有效营造了隆重热烈、喜庆祥和的浓厚舆论氛围，进一步增强了各族群众的自豪感、幸福感与凝聚力。作品主题鲜明、导向正确、画面庄重大气，既传播了西藏高质量发展的生动实践，也展现了各民族交往交流交融的良好局面，凝聚起建设美丽幸福西藏、共圆伟大复兴梦想的强大正能量，社会反响积极正面，宣传引导作用突出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全网流量超过35万+。</w:t>
            </w:r>
          </w:p>
        </w:tc>
      </w:tr>
      <w:tr w14:paraId="05CA1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06" w:type="dxa"/>
            <w:vMerge w:val="restart"/>
            <w:noWrap w:val="0"/>
            <w:vAlign w:val="center"/>
          </w:tcPr>
          <w:p w14:paraId="6DA6D1B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5C6F59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ABE043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24477A4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8" w:type="dxa"/>
            <w:gridSpan w:val="3"/>
            <w:noWrap w:val="0"/>
            <w:vAlign w:val="center"/>
          </w:tcPr>
          <w:p w14:paraId="2A09DF67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16DD147E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845" w:type="dxa"/>
            <w:gridSpan w:val="11"/>
            <w:noWrap w:val="0"/>
            <w:vAlign w:val="center"/>
          </w:tcPr>
          <w:p w14:paraId="25C9D2FF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instrText xml:space="preserve"> HYPERLINK "https://v.douyin.com/WaCalp-7WbU/" </w:instrTex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separate"/>
            </w:r>
            <w:r>
              <w:rPr>
                <w:rStyle w:val="5"/>
                <w:rFonts w:hint="eastAsia" w:ascii="仿宋" w:hAnsi="仿宋" w:eastAsia="仿宋"/>
                <w:szCs w:val="21"/>
              </w:rPr>
              <w:t>https://v.douyin.com/WaCalp-7WbU/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end"/>
            </w:r>
          </w:p>
        </w:tc>
      </w:tr>
      <w:tr w14:paraId="0E250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06" w:type="dxa"/>
            <w:vMerge w:val="continue"/>
            <w:noWrap w:val="0"/>
            <w:vAlign w:val="center"/>
          </w:tcPr>
          <w:p w14:paraId="5A4352E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8" w:type="dxa"/>
            <w:gridSpan w:val="3"/>
            <w:noWrap w:val="0"/>
            <w:vAlign w:val="center"/>
          </w:tcPr>
          <w:p w14:paraId="0BE123D0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E62D981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211" w:type="dxa"/>
            <w:noWrap w:val="0"/>
            <w:vAlign w:val="center"/>
          </w:tcPr>
          <w:p w14:paraId="03768F9A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24万+</w:t>
            </w:r>
          </w:p>
        </w:tc>
        <w:tc>
          <w:tcPr>
            <w:tcW w:w="1005" w:type="dxa"/>
            <w:gridSpan w:val="3"/>
            <w:noWrap w:val="0"/>
            <w:vAlign w:val="center"/>
          </w:tcPr>
          <w:p w14:paraId="3EAA4FF0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2033285E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noWrap w:val="0"/>
            <w:vAlign w:val="center"/>
          </w:tcPr>
          <w:p w14:paraId="0AA76C12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2万+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 w14:paraId="3FF0B013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068" w:type="dxa"/>
            <w:noWrap w:val="0"/>
            <w:vAlign w:val="center"/>
          </w:tcPr>
          <w:p w14:paraId="56E34403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35万+</w:t>
            </w:r>
          </w:p>
        </w:tc>
      </w:tr>
      <w:tr w14:paraId="7919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200D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698FA687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0227ED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5034FEE2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4F28408B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7D722F6F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25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5266">
            <w:pPr>
              <w:ind w:firstLine="420" w:firstLineChars="200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作品思想性、艺术性、技术性兼具，视觉呈现简洁有力、传播适配性强，是新媒体环境下主题宣传、技术创新与跨媒联动的优秀代表，具有较强示范意义与推广价值。</w:t>
            </w:r>
          </w:p>
          <w:p w14:paraId="27B8758E">
            <w:pPr>
              <w:widowControl/>
              <w:spacing w:line="360" w:lineRule="exact"/>
              <w:jc w:val="left"/>
              <w:rPr>
                <w:rFonts w:hint="eastAsia" w:ascii="仿宋" w:hAnsi="仿宋" w:eastAsia="仿宋"/>
                <w:szCs w:val="21"/>
              </w:rPr>
            </w:pPr>
          </w:p>
          <w:p w14:paraId="00E12FD3"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签名：</w:t>
            </w:r>
          </w:p>
          <w:p w14:paraId="2E5166FF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 w14:paraId="3F4CCED5"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2026年    月    日 </w:t>
            </w:r>
          </w:p>
        </w:tc>
      </w:tr>
      <w:tr w14:paraId="2CB30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87B9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A403E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嘎松卓玛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B5DC6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8F277">
            <w:pPr>
              <w:widowControl/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val="en-US" w:eastAsia="zh-CN"/>
              </w:rPr>
              <w:t>15018324661</w:t>
            </w:r>
          </w:p>
        </w:tc>
      </w:tr>
      <w:tr w14:paraId="16762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6037F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8A0BA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val="en-US" w:eastAsia="zh-CN"/>
              </w:rPr>
              <w:t>15018324661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7CD8D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17482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val="en-US" w:eastAsia="zh-CN"/>
              </w:rPr>
              <w:t>2427945266@qq.com</w:t>
            </w:r>
          </w:p>
        </w:tc>
      </w:tr>
    </w:tbl>
    <w:p w14:paraId="3D7D448D"/>
    <w:p w14:paraId="77C81391"/>
    <w:p w14:paraId="38025EBF"/>
    <w:p w14:paraId="14CDDAB2"/>
    <w:p w14:paraId="78D55B71"/>
    <w:p w14:paraId="2195DFA5"/>
    <w:p w14:paraId="19026905"/>
    <w:p w14:paraId="61FE68A5"/>
    <w:p w14:paraId="71D0EACA"/>
    <w:p w14:paraId="0ACAD47C"/>
    <w:p w14:paraId="5374F457"/>
    <w:p w14:paraId="171A397C"/>
    <w:p w14:paraId="43B23623"/>
    <w:p w14:paraId="079DD5BD"/>
    <w:p w14:paraId="5B15A982"/>
    <w:p w14:paraId="0DDF06EB"/>
    <w:p w14:paraId="15596AB5"/>
    <w:p w14:paraId="7B15665C"/>
    <w:p w14:paraId="7140E7AA"/>
    <w:p w14:paraId="64726CEF"/>
    <w:p w14:paraId="7B688585"/>
    <w:p w14:paraId="6C3EE671"/>
    <w:p w14:paraId="5D00F0C1"/>
    <w:p w14:paraId="4FA9DAD1"/>
    <w:p w14:paraId="16730DAE"/>
    <w:p w14:paraId="03F15574"/>
    <w:p w14:paraId="07D73E26"/>
    <w:p w14:paraId="53B9F9CF"/>
    <w:p w14:paraId="5BE92410"/>
    <w:p w14:paraId="44FB7898"/>
    <w:p w14:paraId="758F12C7"/>
    <w:p w14:paraId="32646605"/>
    <w:p w14:paraId="16C4ED30"/>
    <w:p w14:paraId="3C136BDE"/>
    <w:p w14:paraId="60F16EFF"/>
    <w:p w14:paraId="3CA9284E"/>
    <w:p w14:paraId="5B6CD65E"/>
    <w:p w14:paraId="542C457E"/>
    <w:p w14:paraId="23EF591E"/>
    <w:p w14:paraId="3438AB69"/>
    <w:p w14:paraId="3D07DF37"/>
    <w:p w14:paraId="43FE7BA3"/>
    <w:p w14:paraId="0079D042">
      <w:pPr>
        <w:widowControl/>
        <w:spacing w:line="32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2"/>
          <w:szCs w:val="32"/>
          <w:lang w:eastAsia="zh-CN"/>
        </w:rPr>
        <w:t>参与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2"/>
          <w:szCs w:val="32"/>
        </w:rPr>
        <w:t>界面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2"/>
          <w:szCs w:val="32"/>
          <w:lang w:eastAsia="zh-CN"/>
        </w:rPr>
        <w:t>设计人员名单</w:t>
      </w:r>
    </w:p>
    <w:p w14:paraId="730C2E77">
      <w:pPr>
        <w:widowControl/>
        <w:spacing w:line="32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2"/>
          <w:szCs w:val="32"/>
          <w:lang w:eastAsia="zh-CN"/>
        </w:rPr>
      </w:pPr>
    </w:p>
    <w:p w14:paraId="5C0E4396">
      <w:pPr>
        <w:widowControl/>
        <w:spacing w:line="320" w:lineRule="exact"/>
        <w:jc w:val="both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lang w:eastAsia="zh-CN"/>
        </w:rPr>
        <w:t>主创人员：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</w:rPr>
        <w:t>张思雨 嘎松卓玛 文凤 常川</w:t>
      </w:r>
    </w:p>
    <w:p w14:paraId="0E1D3FDE">
      <w:pPr>
        <w:widowControl/>
        <w:spacing w:line="320" w:lineRule="exact"/>
        <w:jc w:val="both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</w:rPr>
      </w:pPr>
    </w:p>
    <w:p w14:paraId="22B57E5B">
      <w:pPr>
        <w:widowControl/>
        <w:spacing w:line="320" w:lineRule="exact"/>
        <w:jc w:val="both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lang w:eastAsia="zh-CN"/>
        </w:rPr>
        <w:t>编辑：</w:t>
      </w:r>
      <w:bookmarkStart w:id="0" w:name="_GoBack"/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姚海全 高月明 刘金鹏 索朗央宗 央金 顿珠扎西</w:t>
      </w:r>
      <w:bookmarkEnd w:id="0"/>
    </w:p>
    <w:p w14:paraId="57476C46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A1A"/>
    <w:rsid w:val="12CA1EEA"/>
    <w:rsid w:val="24DD33CA"/>
    <w:rsid w:val="368A544A"/>
    <w:rsid w:val="7D6F3A1A"/>
    <w:rsid w:val="B7DF63D8"/>
    <w:rsid w:val="B97364FB"/>
    <w:rsid w:val="F5FF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FollowedHyperlink"/>
    <w:basedOn w:val="4"/>
    <w:semiHidden/>
    <w:unhideWhenUsed/>
    <w:qFormat/>
    <w:uiPriority w:val="99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840</Words>
  <Characters>972</Characters>
  <Lines>0</Lines>
  <Paragraphs>0</Paragraphs>
  <TotalTime>2</TotalTime>
  <ScaleCrop>false</ScaleCrop>
  <LinksUpToDate>false</LinksUpToDate>
  <CharactersWithSpaces>1034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2026-04-16T17:53:00Z</dcterms:created>
  <dc:creator>♞</dc:creator>
  <cp:lastModifiedBy>练敏</cp:lastModifiedBy>
  <dcterms:modified xsi:type="dcterms:W3CDTF">2026-04-17T07:15:57Z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1E5A9C5315234573A92DDEF5C163B15F_11</vt:lpwstr>
  </property>
  <property fmtid="{D5CDD505-2E9C-101B-9397-08002B2CF9AE}" pid="4" name="KSOTemplateDocerSaveRecord">
    <vt:lpwstr>eyJoZGlkIjoiNGU5YTk2NWU3OTRhNTU0YjZlNWE0ODExMjY4YzM0MTgiLCJ1c2VySWQiOiI2ODczNTA0MDgifQ==</vt:lpwstr>
  </property>
</Properties>
</file>