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818E7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68" w:afterAutospacing="0" w:line="17" w:lineRule="atLeast"/>
        <w:ind w:left="0" w:right="0" w:firstLine="0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30"/>
          <w:szCs w:val="30"/>
          <w:lang w:eastAsia="zh-CN"/>
        </w:rPr>
        <w:t>《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spacing w:val="7"/>
          <w:sz w:val="30"/>
          <w:szCs w:val="30"/>
          <w:bdr w:val="none" w:color="auto" w:sz="0" w:space="0"/>
          <w:shd w:val="clear" w:fill="FFFFFF"/>
        </w:rPr>
        <w:t>连续四年“码”上看！政府工作报告划重点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》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的二维码、链接</w:t>
      </w:r>
    </w:p>
    <w:bookmarkEnd w:id="0"/>
    <w:p w14:paraId="196C5856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</w:p>
    <w:p w14:paraId="2C43854E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稿件二维码：</w:t>
      </w:r>
    </w:p>
    <w:p w14:paraId="0C6494ED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drawing>
          <wp:inline distT="0" distB="0" distL="114300" distR="114300">
            <wp:extent cx="3810000" cy="3810000"/>
            <wp:effectExtent l="0" t="0" r="0" b="0"/>
            <wp:docPr id="1" name="图片 1" descr="httpsmp.weixin.qq.comsB-dWzdHE6sAQSK0MIbTAh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smp.weixin.qq.comsB-dWzdHE6sAQSK0MIbTAhQ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3CC362">
      <w:pPr>
        <w:rPr>
          <w:rFonts w:hint="eastAsia" w:ascii="仿宋" w:hAnsi="仿宋" w:eastAsia="仿宋" w:cs="仿宋"/>
          <w:sz w:val="30"/>
          <w:szCs w:val="30"/>
        </w:rPr>
      </w:pPr>
    </w:p>
    <w:p w14:paraId="1D524210">
      <w:pPr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稿件链接：https://mp.weixin.qq.com/s/B-dWzdHE6sAQSK0MIbTAhQ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3226D"/>
    <w:rsid w:val="6FC32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2026-04-16T13:34:00Z</dcterms:created>
  <dc:creator>无(￣∇￣)</dc:creator>
  <cp:lastModifiedBy>无(￣∇￣)</cp:lastModifiedBy>
  <dcterms:modified xsi:type="dcterms:W3CDTF">2026-04-16T13:41:00Z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F80D6D0DA9F749E4B0AC7B73447CD067_11</vt:lpwstr>
  </property>
  <property fmtid="{D5CDD505-2E9C-101B-9397-08002B2CF9AE}" pid="4" name="KSOTemplateDocerSaveRecord">
    <vt:lpwstr>eyJoZGlkIjoiYTY1OWFlYmZjMTQ2YmIwODA4ZTZjZjQyNjJhYjcyZGUiLCJ1c2VySWQiOiIzMzcwMzIxMTUifQ==</vt:lpwstr>
  </property>
</Properties>
</file>