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5FB9043">
      <w:pPr>
        <w:keepNext w:val="0"/>
        <w:keepLines w:val="0"/>
        <w:pageBreakBefore w:val="0"/>
        <w:widowControl w:val="0"/>
        <w:kinsoku/>
        <w:wordWrap/>
        <w:overflowPunct/>
        <w:topLinePunct w:val="0"/>
        <w:autoSpaceDE/>
        <w:autoSpaceDN/>
        <w:bidi w:val="0"/>
        <w:adjustRightInd w:val="0"/>
        <w:snapToGrid w:val="0"/>
        <w:spacing w:after="156" w:afterLines="50" w:line="520" w:lineRule="exact"/>
        <w:jc w:val="left"/>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eastAsia="zh-CN"/>
        </w:rPr>
        <w:t>附件</w:t>
      </w:r>
      <w:r>
        <w:rPr>
          <w:rFonts w:hint="eastAsia" w:ascii="黑体" w:hAnsi="黑体" w:eastAsia="黑体" w:cs="黑体"/>
          <w:sz w:val="32"/>
          <w:szCs w:val="32"/>
          <w:lang w:val="en-US" w:eastAsia="zh-CN"/>
        </w:rPr>
        <w:t>2</w:t>
      </w:r>
    </w:p>
    <w:p w14:paraId="0473D3B7">
      <w:pPr>
        <w:keepNext w:val="0"/>
        <w:keepLines w:val="0"/>
        <w:pageBreakBefore w:val="0"/>
        <w:widowControl w:val="0"/>
        <w:kinsoku/>
        <w:wordWrap/>
        <w:overflowPunct/>
        <w:topLinePunct w:val="0"/>
        <w:autoSpaceDE/>
        <w:autoSpaceDN/>
        <w:bidi w:val="0"/>
        <w:adjustRightInd w:val="0"/>
        <w:snapToGrid w:val="0"/>
        <w:spacing w:line="520" w:lineRule="exact"/>
        <w:jc w:val="center"/>
        <w:textAlignment w:val="auto"/>
        <w:rPr>
          <w:rFonts w:hint="eastAsia" w:ascii="方正小标宋简体" w:hAnsi="方正小标宋简体" w:eastAsia="方正小标宋简体" w:cs="方正小标宋简体"/>
          <w:snapToGrid w:val="0"/>
          <w:kern w:val="0"/>
          <w:sz w:val="44"/>
          <w:szCs w:val="44"/>
        </w:rPr>
      </w:pPr>
      <w:r>
        <w:rPr>
          <w:rFonts w:hint="eastAsia" w:ascii="方正小标宋简体" w:hAnsi="方正小标宋简体" w:eastAsia="方正小标宋简体" w:cs="方正小标宋简体"/>
          <w:snapToGrid w:val="0"/>
          <w:kern w:val="0"/>
          <w:sz w:val="44"/>
          <w:szCs w:val="44"/>
          <w:lang w:eastAsia="zh-CN"/>
        </w:rPr>
        <w:t>西藏日报社好</w:t>
      </w:r>
      <w:r>
        <w:rPr>
          <w:rFonts w:hint="eastAsia" w:ascii="方正小标宋简体" w:hAnsi="方正小标宋简体" w:eastAsia="方正小标宋简体" w:cs="方正小标宋简体"/>
          <w:snapToGrid w:val="0"/>
          <w:kern w:val="0"/>
          <w:sz w:val="44"/>
          <w:szCs w:val="44"/>
        </w:rPr>
        <w:t>新闻奖参评作品推荐表</w:t>
      </w:r>
    </w:p>
    <w:p w14:paraId="7BE3F993">
      <w:pPr>
        <w:keepNext w:val="0"/>
        <w:keepLines w:val="0"/>
        <w:pageBreakBefore w:val="0"/>
        <w:widowControl w:val="0"/>
        <w:kinsoku/>
        <w:wordWrap/>
        <w:overflowPunct/>
        <w:topLinePunct w:val="0"/>
        <w:autoSpaceDE/>
        <w:autoSpaceDN/>
        <w:bidi w:val="0"/>
        <w:adjustRightInd w:val="0"/>
        <w:snapToGrid w:val="0"/>
        <w:spacing w:line="520" w:lineRule="exact"/>
        <w:jc w:val="center"/>
        <w:textAlignment w:val="auto"/>
        <w:rPr>
          <w:rFonts w:hint="eastAsia" w:ascii="方正小标宋简体" w:hAnsi="方正小标宋简体" w:eastAsia="方正小标宋简体" w:cs="方正小标宋简体"/>
          <w:snapToGrid w:val="0"/>
          <w:kern w:val="0"/>
          <w:sz w:val="44"/>
          <w:szCs w:val="44"/>
        </w:rPr>
      </w:pPr>
    </w:p>
    <w:tbl>
      <w:tblPr>
        <w:tblStyle w:val="3"/>
        <w:tblW w:w="9645" w:type="dxa"/>
        <w:tblInd w:w="-45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3"/>
        <w:gridCol w:w="450"/>
        <w:gridCol w:w="2725"/>
        <w:gridCol w:w="1460"/>
        <w:gridCol w:w="1460"/>
        <w:gridCol w:w="1997"/>
      </w:tblGrid>
      <w:tr w14:paraId="5B2828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0" w:hRule="exact"/>
        </w:trPr>
        <w:tc>
          <w:tcPr>
            <w:tcW w:w="2003" w:type="dxa"/>
            <w:gridSpan w:val="2"/>
            <w:vMerge w:val="restart"/>
            <w:noWrap w:val="0"/>
            <w:vAlign w:val="center"/>
          </w:tcPr>
          <w:p w14:paraId="4F09EEA4">
            <w:pPr>
              <w:spacing w:line="380" w:lineRule="exact"/>
              <w:jc w:val="center"/>
              <w:rPr>
                <w:rFonts w:hint="eastAsia" w:ascii="华文中宋" w:hAnsi="华文中宋" w:eastAsia="华文中宋"/>
                <w:sz w:val="28"/>
              </w:rPr>
            </w:pPr>
            <w:r>
              <w:rPr>
                <w:rFonts w:hint="eastAsia" w:ascii="华文中宋" w:hAnsi="华文中宋" w:eastAsia="华文中宋"/>
                <w:sz w:val="28"/>
              </w:rPr>
              <w:t>作品标题</w:t>
            </w:r>
          </w:p>
        </w:tc>
        <w:tc>
          <w:tcPr>
            <w:tcW w:w="4185" w:type="dxa"/>
            <w:gridSpan w:val="2"/>
            <w:vMerge w:val="restart"/>
            <w:tcBorders>
              <w:top w:val="single" w:color="auto" w:sz="4" w:space="0"/>
              <w:left w:val="single" w:color="auto" w:sz="4" w:space="0"/>
              <w:right w:val="single" w:color="auto" w:sz="4" w:space="0"/>
            </w:tcBorders>
            <w:noWrap w:val="0"/>
            <w:vAlign w:val="center"/>
          </w:tcPr>
          <w:p w14:paraId="5ACB18BB">
            <w:pPr>
              <w:spacing w:line="380" w:lineRule="exact"/>
              <w:jc w:val="left"/>
              <w:rPr>
                <w:rFonts w:hint="default" w:ascii="华文中宋" w:hAnsi="华文中宋" w:eastAsia="华文中宋"/>
                <w:sz w:val="28"/>
                <w:lang w:val="en-US" w:eastAsia="zh-CN"/>
              </w:rPr>
            </w:pPr>
            <w:r>
              <w:rPr>
                <w:rFonts w:hint="eastAsia" w:ascii="华文中宋" w:hAnsi="华文中宋" w:eastAsia="华文中宋"/>
                <w:sz w:val="28"/>
                <w:lang w:val="en-US" w:eastAsia="zh-CN"/>
              </w:rPr>
              <w:t>雪域甲子叙事录：庆典报道的破圈之道——西藏日报社西藏自治区成立60周年报道综述</w:t>
            </w:r>
          </w:p>
          <w:p w14:paraId="40C3B22B">
            <w:pPr>
              <w:spacing w:line="380" w:lineRule="exact"/>
              <w:jc w:val="center"/>
              <w:rPr>
                <w:rFonts w:hint="eastAsia" w:ascii="华文中宋" w:hAnsi="华文中宋" w:eastAsia="华文中宋"/>
                <w:sz w:val="28"/>
              </w:rPr>
            </w:pPr>
          </w:p>
        </w:tc>
        <w:tc>
          <w:tcPr>
            <w:tcW w:w="1460" w:type="dxa"/>
            <w:tcBorders>
              <w:top w:val="single" w:color="auto" w:sz="4" w:space="0"/>
              <w:left w:val="single" w:color="auto" w:sz="4" w:space="0"/>
              <w:right w:val="single" w:color="auto" w:sz="4" w:space="0"/>
            </w:tcBorders>
            <w:noWrap w:val="0"/>
            <w:vAlign w:val="center"/>
          </w:tcPr>
          <w:p w14:paraId="5625E5FD">
            <w:pPr>
              <w:spacing w:line="380" w:lineRule="exact"/>
              <w:jc w:val="center"/>
              <w:rPr>
                <w:rFonts w:hint="eastAsia" w:ascii="华文中宋" w:hAnsi="华文中宋" w:eastAsia="华文中宋"/>
                <w:sz w:val="28"/>
              </w:rPr>
            </w:pPr>
            <w:r>
              <w:rPr>
                <w:rFonts w:hint="eastAsia" w:ascii="华文中宋" w:hAnsi="华文中宋" w:eastAsia="华文中宋"/>
                <w:sz w:val="28"/>
              </w:rPr>
              <w:t>参评项目</w:t>
            </w:r>
          </w:p>
        </w:tc>
        <w:tc>
          <w:tcPr>
            <w:tcW w:w="1997" w:type="dxa"/>
            <w:tcBorders>
              <w:top w:val="single" w:color="auto" w:sz="4" w:space="0"/>
              <w:left w:val="single" w:color="auto" w:sz="4" w:space="0"/>
              <w:right w:val="single" w:color="auto" w:sz="4" w:space="0"/>
            </w:tcBorders>
            <w:noWrap w:val="0"/>
            <w:vAlign w:val="center"/>
          </w:tcPr>
          <w:p w14:paraId="0CC1735E">
            <w:pPr>
              <w:rPr>
                <w:rFonts w:hint="default" w:ascii="仿宋_GB2312" w:eastAsia="仿宋_GB2312"/>
                <w:sz w:val="28"/>
                <w:lang w:val="en-US" w:eastAsia="zh-CN"/>
              </w:rPr>
            </w:pPr>
            <w:r>
              <w:rPr>
                <w:rFonts w:hint="eastAsia" w:ascii="仿宋_GB2312" w:eastAsia="仿宋_GB2312"/>
                <w:sz w:val="28"/>
                <w:lang w:val="en-US" w:eastAsia="zh-CN"/>
              </w:rPr>
              <w:t>新闻业务研究</w:t>
            </w:r>
          </w:p>
        </w:tc>
      </w:tr>
      <w:tr w14:paraId="2C6F01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9" w:hRule="exact"/>
        </w:trPr>
        <w:tc>
          <w:tcPr>
            <w:tcW w:w="2003" w:type="dxa"/>
            <w:gridSpan w:val="2"/>
            <w:vMerge w:val="continue"/>
            <w:noWrap w:val="0"/>
            <w:vAlign w:val="center"/>
          </w:tcPr>
          <w:p w14:paraId="6CDC6EF2">
            <w:pPr>
              <w:spacing w:line="380" w:lineRule="exact"/>
              <w:jc w:val="center"/>
              <w:rPr>
                <w:rFonts w:hint="eastAsia" w:ascii="华文中宋" w:hAnsi="华文中宋" w:eastAsia="华文中宋"/>
                <w:sz w:val="28"/>
              </w:rPr>
            </w:pPr>
          </w:p>
        </w:tc>
        <w:tc>
          <w:tcPr>
            <w:tcW w:w="4185" w:type="dxa"/>
            <w:gridSpan w:val="2"/>
            <w:vMerge w:val="continue"/>
            <w:tcBorders>
              <w:top w:val="single" w:color="auto" w:sz="4" w:space="0"/>
              <w:left w:val="single" w:color="auto" w:sz="4" w:space="0"/>
              <w:right w:val="single" w:color="auto" w:sz="4" w:space="0"/>
            </w:tcBorders>
            <w:noWrap w:val="0"/>
            <w:vAlign w:val="center"/>
          </w:tcPr>
          <w:p w14:paraId="3A20A547">
            <w:pPr>
              <w:spacing w:line="380" w:lineRule="exact"/>
              <w:jc w:val="center"/>
              <w:rPr>
                <w:rFonts w:hint="eastAsia" w:ascii="华文中宋" w:hAnsi="华文中宋" w:eastAsia="华文中宋"/>
                <w:sz w:val="28"/>
              </w:rPr>
            </w:pPr>
          </w:p>
        </w:tc>
        <w:tc>
          <w:tcPr>
            <w:tcW w:w="1460" w:type="dxa"/>
            <w:tcBorders>
              <w:top w:val="single" w:color="auto" w:sz="4" w:space="0"/>
              <w:left w:val="single" w:color="auto" w:sz="4" w:space="0"/>
              <w:right w:val="single" w:color="auto" w:sz="4" w:space="0"/>
            </w:tcBorders>
            <w:noWrap w:val="0"/>
            <w:vAlign w:val="center"/>
          </w:tcPr>
          <w:p w14:paraId="0AB9352D">
            <w:pPr>
              <w:spacing w:line="380" w:lineRule="exact"/>
              <w:jc w:val="center"/>
              <w:rPr>
                <w:rFonts w:hint="eastAsia" w:ascii="华文中宋" w:hAnsi="华文中宋" w:eastAsia="华文中宋"/>
                <w:sz w:val="28"/>
              </w:rPr>
            </w:pPr>
            <w:r>
              <w:rPr>
                <w:rFonts w:hint="eastAsia" w:ascii="华文中宋" w:hAnsi="华文中宋" w:eastAsia="华文中宋"/>
                <w:sz w:val="28"/>
              </w:rPr>
              <w:t>体裁</w:t>
            </w:r>
          </w:p>
        </w:tc>
        <w:tc>
          <w:tcPr>
            <w:tcW w:w="1997" w:type="dxa"/>
            <w:tcBorders>
              <w:top w:val="single" w:color="auto" w:sz="4" w:space="0"/>
              <w:left w:val="single" w:color="auto" w:sz="4" w:space="0"/>
              <w:right w:val="single" w:color="auto" w:sz="4" w:space="0"/>
            </w:tcBorders>
            <w:noWrap w:val="0"/>
            <w:vAlign w:val="center"/>
          </w:tcPr>
          <w:p w14:paraId="5D518AF8">
            <w:pPr>
              <w:spacing w:line="260" w:lineRule="exact"/>
              <w:rPr>
                <w:rFonts w:hint="eastAsia" w:ascii="仿宋_GB2312" w:hAnsi="仿宋" w:eastAsia="仿宋_GB2312"/>
                <w:sz w:val="28"/>
              </w:rPr>
            </w:pPr>
          </w:p>
        </w:tc>
      </w:tr>
      <w:tr w14:paraId="2C5121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23" w:hRule="exact"/>
        </w:trPr>
        <w:tc>
          <w:tcPr>
            <w:tcW w:w="2003" w:type="dxa"/>
            <w:gridSpan w:val="2"/>
            <w:vMerge w:val="continue"/>
            <w:noWrap w:val="0"/>
            <w:vAlign w:val="center"/>
          </w:tcPr>
          <w:p w14:paraId="52001EE9">
            <w:pPr>
              <w:spacing w:line="380" w:lineRule="exact"/>
              <w:jc w:val="center"/>
              <w:rPr>
                <w:rFonts w:hint="eastAsia" w:ascii="华文中宋" w:hAnsi="华文中宋" w:eastAsia="华文中宋"/>
                <w:sz w:val="28"/>
              </w:rPr>
            </w:pPr>
          </w:p>
        </w:tc>
        <w:tc>
          <w:tcPr>
            <w:tcW w:w="4185" w:type="dxa"/>
            <w:gridSpan w:val="2"/>
            <w:vMerge w:val="continue"/>
            <w:tcBorders>
              <w:top w:val="single" w:color="auto" w:sz="4" w:space="0"/>
              <w:left w:val="single" w:color="auto" w:sz="4" w:space="0"/>
              <w:right w:val="single" w:color="auto" w:sz="4" w:space="0"/>
            </w:tcBorders>
            <w:noWrap w:val="0"/>
            <w:vAlign w:val="center"/>
          </w:tcPr>
          <w:p w14:paraId="77DCA756">
            <w:pPr>
              <w:spacing w:line="380" w:lineRule="exact"/>
              <w:jc w:val="center"/>
              <w:rPr>
                <w:rFonts w:hint="eastAsia" w:ascii="华文中宋" w:hAnsi="华文中宋" w:eastAsia="华文中宋"/>
                <w:sz w:val="28"/>
              </w:rPr>
            </w:pPr>
          </w:p>
        </w:tc>
        <w:tc>
          <w:tcPr>
            <w:tcW w:w="1460" w:type="dxa"/>
            <w:tcBorders>
              <w:top w:val="single" w:color="auto" w:sz="4" w:space="0"/>
              <w:left w:val="single" w:color="auto" w:sz="4" w:space="0"/>
              <w:right w:val="single" w:color="auto" w:sz="4" w:space="0"/>
            </w:tcBorders>
            <w:noWrap w:val="0"/>
            <w:vAlign w:val="center"/>
          </w:tcPr>
          <w:p w14:paraId="14EF453A">
            <w:pPr>
              <w:spacing w:line="380" w:lineRule="exact"/>
              <w:jc w:val="center"/>
              <w:rPr>
                <w:rFonts w:hint="eastAsia" w:ascii="华文中宋" w:hAnsi="华文中宋" w:eastAsia="华文中宋"/>
                <w:sz w:val="28"/>
                <w:lang w:eastAsia="zh-CN"/>
              </w:rPr>
            </w:pPr>
            <w:r>
              <w:rPr>
                <w:rFonts w:hint="eastAsia" w:ascii="华文中宋" w:hAnsi="华文中宋" w:eastAsia="华文中宋"/>
                <w:sz w:val="28"/>
                <w:lang w:eastAsia="zh-CN"/>
              </w:rPr>
              <w:t>字数</w:t>
            </w:r>
          </w:p>
          <w:p w14:paraId="31AE84F0">
            <w:pPr>
              <w:spacing w:line="380" w:lineRule="exact"/>
              <w:jc w:val="center"/>
              <w:rPr>
                <w:rFonts w:hint="eastAsia" w:ascii="华文中宋" w:hAnsi="华文中宋" w:eastAsia="华文中宋"/>
                <w:sz w:val="28"/>
                <w:lang w:eastAsia="zh-CN"/>
              </w:rPr>
            </w:pPr>
            <w:r>
              <w:rPr>
                <w:rFonts w:hint="eastAsia" w:ascii="华文中宋" w:hAnsi="华文中宋" w:eastAsia="华文中宋"/>
                <w:sz w:val="28"/>
                <w:lang w:eastAsia="zh-CN"/>
              </w:rPr>
              <w:t>（时长）</w:t>
            </w:r>
          </w:p>
          <w:p w14:paraId="4F71A0FF">
            <w:pPr>
              <w:spacing w:line="380" w:lineRule="exact"/>
              <w:jc w:val="center"/>
              <w:rPr>
                <w:rFonts w:hint="eastAsia" w:ascii="华文中宋" w:hAnsi="华文中宋" w:eastAsia="华文中宋"/>
                <w:sz w:val="28"/>
                <w:lang w:eastAsia="zh-CN"/>
              </w:rPr>
            </w:pPr>
          </w:p>
        </w:tc>
        <w:tc>
          <w:tcPr>
            <w:tcW w:w="1997" w:type="dxa"/>
            <w:tcBorders>
              <w:top w:val="single" w:color="auto" w:sz="4" w:space="0"/>
              <w:left w:val="single" w:color="auto" w:sz="4" w:space="0"/>
              <w:right w:val="single" w:color="auto" w:sz="4" w:space="0"/>
            </w:tcBorders>
            <w:noWrap w:val="0"/>
            <w:vAlign w:val="center"/>
          </w:tcPr>
          <w:p w14:paraId="05DE2932">
            <w:pPr>
              <w:spacing w:line="260" w:lineRule="exact"/>
              <w:rPr>
                <w:rFonts w:hint="default" w:ascii="仿宋_GB2312" w:hAnsi="仿宋" w:eastAsia="仿宋_GB2312"/>
                <w:sz w:val="28"/>
                <w:lang w:val="en-US" w:eastAsia="zh-CN"/>
              </w:rPr>
            </w:pPr>
            <w:r>
              <w:rPr>
                <w:rFonts w:hint="eastAsia" w:ascii="仿宋_GB2312" w:hAnsi="仿宋" w:eastAsia="仿宋_GB2312"/>
                <w:sz w:val="28"/>
                <w:lang w:val="en-US" w:eastAsia="zh-CN"/>
              </w:rPr>
              <w:t>4670</w:t>
            </w:r>
          </w:p>
        </w:tc>
      </w:tr>
      <w:tr w14:paraId="3ED449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2" w:hRule="exact"/>
        </w:trPr>
        <w:tc>
          <w:tcPr>
            <w:tcW w:w="2003" w:type="dxa"/>
            <w:gridSpan w:val="2"/>
            <w:vMerge w:val="continue"/>
            <w:noWrap w:val="0"/>
            <w:vAlign w:val="center"/>
          </w:tcPr>
          <w:p w14:paraId="3D0E9E05">
            <w:pPr>
              <w:spacing w:line="380" w:lineRule="exact"/>
              <w:jc w:val="center"/>
              <w:rPr>
                <w:rFonts w:hint="eastAsia" w:ascii="华文中宋" w:hAnsi="华文中宋" w:eastAsia="华文中宋"/>
                <w:sz w:val="28"/>
              </w:rPr>
            </w:pPr>
          </w:p>
        </w:tc>
        <w:tc>
          <w:tcPr>
            <w:tcW w:w="4185" w:type="dxa"/>
            <w:gridSpan w:val="2"/>
            <w:vMerge w:val="continue"/>
            <w:tcBorders>
              <w:left w:val="single" w:color="auto" w:sz="4" w:space="0"/>
              <w:bottom w:val="single" w:color="auto" w:sz="4" w:space="0"/>
              <w:right w:val="single" w:color="auto" w:sz="4" w:space="0"/>
            </w:tcBorders>
            <w:noWrap w:val="0"/>
            <w:vAlign w:val="center"/>
          </w:tcPr>
          <w:p w14:paraId="5CD19669">
            <w:pPr>
              <w:spacing w:line="380" w:lineRule="exact"/>
              <w:jc w:val="center"/>
              <w:rPr>
                <w:rFonts w:hint="eastAsia" w:ascii="华文中宋" w:hAnsi="华文中宋" w:eastAsia="华文中宋"/>
                <w:sz w:val="28"/>
              </w:rPr>
            </w:pPr>
          </w:p>
        </w:tc>
        <w:tc>
          <w:tcPr>
            <w:tcW w:w="1460" w:type="dxa"/>
            <w:tcBorders>
              <w:left w:val="single" w:color="auto" w:sz="4" w:space="0"/>
              <w:bottom w:val="single" w:color="auto" w:sz="4" w:space="0"/>
              <w:right w:val="single" w:color="auto" w:sz="4" w:space="0"/>
            </w:tcBorders>
            <w:noWrap w:val="0"/>
            <w:vAlign w:val="center"/>
          </w:tcPr>
          <w:p w14:paraId="07A32D4C">
            <w:pPr>
              <w:spacing w:line="380" w:lineRule="exact"/>
              <w:jc w:val="center"/>
              <w:rPr>
                <w:rFonts w:hint="eastAsia" w:ascii="华文中宋" w:hAnsi="华文中宋" w:eastAsia="华文中宋"/>
                <w:sz w:val="28"/>
              </w:rPr>
            </w:pPr>
            <w:r>
              <w:rPr>
                <w:rFonts w:hint="eastAsia" w:ascii="华文中宋" w:hAnsi="华文中宋" w:eastAsia="华文中宋"/>
                <w:sz w:val="28"/>
              </w:rPr>
              <w:t>语种</w:t>
            </w:r>
          </w:p>
        </w:tc>
        <w:tc>
          <w:tcPr>
            <w:tcW w:w="1997" w:type="dxa"/>
            <w:tcBorders>
              <w:left w:val="single" w:color="auto" w:sz="4" w:space="0"/>
              <w:bottom w:val="single" w:color="auto" w:sz="4" w:space="0"/>
              <w:right w:val="single" w:color="auto" w:sz="4" w:space="0"/>
            </w:tcBorders>
            <w:noWrap w:val="0"/>
            <w:vAlign w:val="center"/>
          </w:tcPr>
          <w:p w14:paraId="21C82CB0">
            <w:pPr>
              <w:rPr>
                <w:rFonts w:hint="default" w:ascii="仿宋_GB2312" w:eastAsia="仿宋_GB2312"/>
                <w:sz w:val="28"/>
                <w:lang w:val="en-US" w:eastAsia="zh-CN"/>
              </w:rPr>
            </w:pPr>
            <w:r>
              <w:rPr>
                <w:rFonts w:hint="eastAsia" w:ascii="仿宋_GB2312" w:eastAsia="仿宋_GB2312"/>
                <w:sz w:val="28"/>
                <w:lang w:val="en-US" w:eastAsia="zh-CN"/>
              </w:rPr>
              <w:t>国通语</w:t>
            </w:r>
          </w:p>
        </w:tc>
      </w:tr>
      <w:tr w14:paraId="543346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trPr>
        <w:tc>
          <w:tcPr>
            <w:tcW w:w="2003" w:type="dxa"/>
            <w:gridSpan w:val="2"/>
            <w:noWrap w:val="0"/>
            <w:vAlign w:val="center"/>
          </w:tcPr>
          <w:p w14:paraId="2D9E0E35">
            <w:pPr>
              <w:spacing w:line="320" w:lineRule="exact"/>
              <w:jc w:val="center"/>
              <w:rPr>
                <w:rFonts w:hint="eastAsia" w:ascii="华文中宋" w:hAnsi="华文中宋" w:eastAsia="华文中宋"/>
                <w:spacing w:val="-12"/>
                <w:sz w:val="28"/>
              </w:rPr>
            </w:pPr>
            <w:r>
              <w:rPr>
                <w:rFonts w:hint="eastAsia" w:ascii="华文中宋" w:hAnsi="华文中宋" w:eastAsia="华文中宋"/>
                <w:spacing w:val="-12"/>
                <w:sz w:val="28"/>
              </w:rPr>
              <w:t>作  者</w:t>
            </w:r>
          </w:p>
          <w:p w14:paraId="1E65A0AB">
            <w:pPr>
              <w:spacing w:line="320" w:lineRule="exact"/>
              <w:jc w:val="center"/>
              <w:rPr>
                <w:rFonts w:hint="eastAsia" w:ascii="华文中宋" w:hAnsi="华文中宋" w:eastAsia="华文中宋"/>
                <w:spacing w:val="-12"/>
                <w:sz w:val="24"/>
              </w:rPr>
            </w:pPr>
            <w:r>
              <w:rPr>
                <w:rFonts w:hint="eastAsia" w:ascii="华文中宋" w:hAnsi="华文中宋" w:eastAsia="华文中宋"/>
                <w:spacing w:val="-12"/>
                <w:sz w:val="24"/>
              </w:rPr>
              <w:t>（主创人员）</w:t>
            </w:r>
          </w:p>
        </w:tc>
        <w:tc>
          <w:tcPr>
            <w:tcW w:w="2725" w:type="dxa"/>
            <w:tcBorders>
              <w:top w:val="single" w:color="auto" w:sz="4" w:space="0"/>
              <w:left w:val="single" w:color="auto" w:sz="4" w:space="0"/>
              <w:bottom w:val="single" w:color="auto" w:sz="4" w:space="0"/>
              <w:right w:val="single" w:color="auto" w:sz="4" w:space="0"/>
            </w:tcBorders>
            <w:noWrap w:val="0"/>
            <w:vAlign w:val="center"/>
          </w:tcPr>
          <w:p w14:paraId="184CED0E">
            <w:pPr>
              <w:spacing w:line="260" w:lineRule="exact"/>
              <w:rPr>
                <w:rFonts w:hint="default" w:ascii="仿宋_GB2312" w:hAnsi="华文中宋" w:eastAsia="仿宋_GB2312"/>
                <w:sz w:val="28"/>
                <w:lang w:val="en-US" w:eastAsia="zh-CN"/>
              </w:rPr>
            </w:pPr>
            <w:r>
              <w:rPr>
                <w:rFonts w:hint="eastAsia" w:ascii="仿宋_GB2312" w:hAnsi="华文中宋" w:eastAsia="仿宋_GB2312"/>
                <w:sz w:val="28"/>
                <w:lang w:val="en-US" w:eastAsia="zh-CN"/>
              </w:rPr>
              <w:t>闫亚心 何宝霞 宋子玲</w:t>
            </w:r>
          </w:p>
        </w:tc>
        <w:tc>
          <w:tcPr>
            <w:tcW w:w="1460" w:type="dxa"/>
            <w:tcBorders>
              <w:top w:val="single" w:color="auto" w:sz="4" w:space="0"/>
              <w:left w:val="single" w:color="auto" w:sz="4" w:space="0"/>
              <w:bottom w:val="single" w:color="auto" w:sz="4" w:space="0"/>
              <w:right w:val="single" w:color="auto" w:sz="4" w:space="0"/>
            </w:tcBorders>
            <w:noWrap w:val="0"/>
            <w:vAlign w:val="center"/>
          </w:tcPr>
          <w:p w14:paraId="40D584EF">
            <w:pPr>
              <w:jc w:val="center"/>
              <w:rPr>
                <w:rFonts w:hint="eastAsia" w:ascii="华文中宋" w:hAnsi="华文中宋" w:eastAsia="华文中宋"/>
                <w:sz w:val="28"/>
              </w:rPr>
            </w:pPr>
            <w:r>
              <w:rPr>
                <w:rFonts w:hint="eastAsia" w:ascii="华文中宋" w:hAnsi="华文中宋" w:eastAsia="华文中宋"/>
                <w:sz w:val="28"/>
              </w:rPr>
              <w:t>编辑</w:t>
            </w:r>
          </w:p>
        </w:tc>
        <w:tc>
          <w:tcPr>
            <w:tcW w:w="3457" w:type="dxa"/>
            <w:gridSpan w:val="2"/>
            <w:tcBorders>
              <w:top w:val="single" w:color="auto" w:sz="4" w:space="0"/>
              <w:left w:val="single" w:color="auto" w:sz="4" w:space="0"/>
              <w:bottom w:val="single" w:color="auto" w:sz="4" w:space="0"/>
              <w:right w:val="single" w:color="auto" w:sz="4" w:space="0"/>
            </w:tcBorders>
            <w:noWrap w:val="0"/>
            <w:vAlign w:val="center"/>
          </w:tcPr>
          <w:p w14:paraId="242CE68F">
            <w:pPr>
              <w:spacing w:line="260" w:lineRule="exact"/>
              <w:rPr>
                <w:rFonts w:hint="eastAsia" w:ascii="仿宋" w:hAnsi="仿宋" w:eastAsia="仿宋"/>
                <w:color w:val="808080"/>
                <w:w w:val="95"/>
                <w:szCs w:val="21"/>
              </w:rPr>
            </w:pPr>
            <w:r>
              <w:rPr>
                <w:rFonts w:hint="eastAsia" w:ascii="仿宋_GB2312" w:hAnsi="华文中宋" w:eastAsia="仿宋_GB2312"/>
                <w:sz w:val="28"/>
                <w:lang w:val="en-US" w:eastAsia="zh-CN"/>
              </w:rPr>
              <w:t>吕星</w:t>
            </w:r>
          </w:p>
        </w:tc>
      </w:tr>
      <w:tr w14:paraId="4156CC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40" w:hRule="exact"/>
        </w:trPr>
        <w:tc>
          <w:tcPr>
            <w:tcW w:w="2003" w:type="dxa"/>
            <w:gridSpan w:val="2"/>
            <w:noWrap w:val="0"/>
            <w:vAlign w:val="center"/>
          </w:tcPr>
          <w:p w14:paraId="522528B8">
            <w:pPr>
              <w:jc w:val="center"/>
              <w:rPr>
                <w:rFonts w:hint="eastAsia" w:ascii="华文中宋" w:hAnsi="华文中宋" w:eastAsia="华文中宋"/>
                <w:sz w:val="28"/>
                <w:lang w:eastAsia="zh-CN"/>
              </w:rPr>
            </w:pPr>
            <w:r>
              <w:rPr>
                <w:rFonts w:hint="eastAsia" w:ascii="华文中宋" w:hAnsi="华文中宋" w:eastAsia="华文中宋"/>
                <w:sz w:val="28"/>
              </w:rPr>
              <w:t>刊播</w:t>
            </w:r>
            <w:r>
              <w:rPr>
                <w:rFonts w:hint="eastAsia" w:ascii="华文中宋" w:hAnsi="华文中宋" w:eastAsia="华文中宋"/>
                <w:sz w:val="28"/>
                <w:lang w:eastAsia="zh-CN"/>
              </w:rPr>
              <w:t>平台</w:t>
            </w:r>
          </w:p>
        </w:tc>
        <w:tc>
          <w:tcPr>
            <w:tcW w:w="2725" w:type="dxa"/>
            <w:tcBorders>
              <w:top w:val="single" w:color="auto" w:sz="4" w:space="0"/>
              <w:left w:val="single" w:color="auto" w:sz="4" w:space="0"/>
              <w:bottom w:val="single" w:color="auto" w:sz="4" w:space="0"/>
              <w:right w:val="single" w:color="auto" w:sz="4" w:space="0"/>
            </w:tcBorders>
            <w:noWrap w:val="0"/>
            <w:vAlign w:val="center"/>
          </w:tcPr>
          <w:p w14:paraId="76DFB73E">
            <w:pPr>
              <w:spacing w:line="240" w:lineRule="exact"/>
              <w:jc w:val="left"/>
              <w:rPr>
                <w:rFonts w:hint="default" w:ascii="仿宋" w:hAnsi="仿宋" w:eastAsia="仿宋"/>
                <w:szCs w:val="21"/>
                <w:lang w:val="en-US" w:eastAsia="zh-CN"/>
              </w:rPr>
            </w:pPr>
            <w:r>
              <w:rPr>
                <w:rFonts w:hint="eastAsia" w:ascii="仿宋_GB2312" w:hAnsi="华文中宋" w:eastAsia="仿宋_GB2312"/>
                <w:sz w:val="28"/>
                <w:lang w:val="en-US" w:eastAsia="zh-CN"/>
              </w:rPr>
              <w:t>《中国记者》杂志</w:t>
            </w:r>
          </w:p>
        </w:tc>
        <w:tc>
          <w:tcPr>
            <w:tcW w:w="1460" w:type="dxa"/>
            <w:tcBorders>
              <w:top w:val="single" w:color="auto" w:sz="4" w:space="0"/>
              <w:left w:val="single" w:color="auto" w:sz="4" w:space="0"/>
              <w:bottom w:val="single" w:color="auto" w:sz="4" w:space="0"/>
              <w:right w:val="single" w:color="auto" w:sz="4" w:space="0"/>
            </w:tcBorders>
            <w:noWrap w:val="0"/>
            <w:vAlign w:val="center"/>
          </w:tcPr>
          <w:p w14:paraId="6EEEE50B">
            <w:pPr>
              <w:jc w:val="center"/>
              <w:rPr>
                <w:rFonts w:hint="eastAsia" w:ascii="华文中宋" w:hAnsi="华文中宋" w:eastAsia="华文中宋"/>
                <w:sz w:val="28"/>
              </w:rPr>
            </w:pPr>
            <w:r>
              <w:rPr>
                <w:rFonts w:hint="eastAsia" w:ascii="华文中宋" w:hAnsi="华文中宋" w:eastAsia="华文中宋"/>
                <w:sz w:val="28"/>
              </w:rPr>
              <w:t>刊播日期</w:t>
            </w:r>
          </w:p>
        </w:tc>
        <w:tc>
          <w:tcPr>
            <w:tcW w:w="3457" w:type="dxa"/>
            <w:gridSpan w:val="2"/>
            <w:tcBorders>
              <w:top w:val="single" w:color="auto" w:sz="4" w:space="0"/>
              <w:left w:val="single" w:color="auto" w:sz="4" w:space="0"/>
              <w:bottom w:val="single" w:color="auto" w:sz="4" w:space="0"/>
              <w:right w:val="single" w:color="auto" w:sz="4" w:space="0"/>
            </w:tcBorders>
            <w:noWrap w:val="0"/>
            <w:vAlign w:val="center"/>
          </w:tcPr>
          <w:p w14:paraId="2B39D7D7">
            <w:pPr>
              <w:spacing w:line="260" w:lineRule="exact"/>
              <w:rPr>
                <w:rFonts w:hint="default" w:ascii="仿宋_GB2312" w:hAnsi="仿宋" w:eastAsia="仿宋_GB2312"/>
                <w:color w:val="808080"/>
                <w:szCs w:val="21"/>
                <w:lang w:val="en-US" w:eastAsia="zh-CN"/>
              </w:rPr>
            </w:pPr>
            <w:r>
              <w:rPr>
                <w:rFonts w:hint="eastAsia" w:ascii="仿宋_GB2312" w:hAnsi="华文中宋" w:eastAsia="仿宋_GB2312"/>
                <w:sz w:val="28"/>
                <w:lang w:val="en-US" w:eastAsia="zh-CN"/>
              </w:rPr>
              <w:t>2025年第10期</w:t>
            </w:r>
            <w:bookmarkStart w:id="0" w:name="_GoBack"/>
            <w:bookmarkEnd w:id="0"/>
          </w:p>
        </w:tc>
      </w:tr>
      <w:tr w14:paraId="6A4A45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84" w:hRule="exact"/>
        </w:trPr>
        <w:tc>
          <w:tcPr>
            <w:tcW w:w="1553" w:type="dxa"/>
            <w:noWrap w:val="0"/>
            <w:vAlign w:val="center"/>
          </w:tcPr>
          <w:p w14:paraId="58F49767">
            <w:pPr>
              <w:spacing w:line="340" w:lineRule="exact"/>
              <w:jc w:val="center"/>
              <w:rPr>
                <w:rFonts w:hint="eastAsia" w:ascii="华文中宋" w:hAnsi="华文中宋" w:eastAsia="华文中宋"/>
                <w:sz w:val="28"/>
              </w:rPr>
            </w:pPr>
            <w:r>
              <w:rPr>
                <w:rFonts w:hint="eastAsia" w:ascii="华文中宋" w:hAnsi="华文中宋" w:eastAsia="华文中宋"/>
                <w:sz w:val="28"/>
              </w:rPr>
              <w:t xml:space="preserve">  ︵</w:t>
            </w:r>
          </w:p>
          <w:p w14:paraId="44375C50">
            <w:pPr>
              <w:spacing w:line="340" w:lineRule="exact"/>
              <w:jc w:val="center"/>
              <w:rPr>
                <w:rFonts w:hint="eastAsia" w:ascii="华文中宋" w:hAnsi="华文中宋" w:eastAsia="华文中宋"/>
                <w:sz w:val="28"/>
              </w:rPr>
            </w:pPr>
            <w:r>
              <w:rPr>
                <w:rFonts w:hint="eastAsia" w:ascii="华文中宋" w:hAnsi="华文中宋" w:eastAsia="华文中宋"/>
                <w:sz w:val="28"/>
              </w:rPr>
              <w:t>采作</w:t>
            </w:r>
          </w:p>
          <w:p w14:paraId="0ECF9634">
            <w:pPr>
              <w:spacing w:line="340" w:lineRule="exact"/>
              <w:jc w:val="center"/>
              <w:rPr>
                <w:rFonts w:hint="eastAsia" w:ascii="华文中宋" w:hAnsi="华文中宋" w:eastAsia="华文中宋"/>
                <w:sz w:val="28"/>
              </w:rPr>
            </w:pPr>
            <w:r>
              <w:rPr>
                <w:rFonts w:hint="eastAsia" w:ascii="华文中宋" w:hAnsi="华文中宋" w:eastAsia="华文中宋"/>
                <w:sz w:val="28"/>
              </w:rPr>
              <w:t>编品</w:t>
            </w:r>
          </w:p>
          <w:p w14:paraId="1514671C">
            <w:pPr>
              <w:spacing w:line="340" w:lineRule="exact"/>
              <w:jc w:val="center"/>
              <w:rPr>
                <w:rFonts w:hint="eastAsia" w:ascii="华文中宋" w:hAnsi="华文中宋" w:eastAsia="华文中宋"/>
                <w:sz w:val="28"/>
              </w:rPr>
            </w:pPr>
            <w:r>
              <w:rPr>
                <w:rFonts w:hint="eastAsia" w:ascii="华文中宋" w:hAnsi="华文中宋" w:eastAsia="华文中宋"/>
                <w:sz w:val="28"/>
              </w:rPr>
              <w:t>过简</w:t>
            </w:r>
          </w:p>
          <w:p w14:paraId="62E741E3">
            <w:pPr>
              <w:spacing w:line="340" w:lineRule="exact"/>
              <w:jc w:val="center"/>
              <w:rPr>
                <w:rFonts w:hint="eastAsia" w:ascii="华文中宋" w:hAnsi="华文中宋" w:eastAsia="华文中宋"/>
                <w:sz w:val="28"/>
              </w:rPr>
            </w:pPr>
            <w:r>
              <w:rPr>
                <w:rFonts w:hint="eastAsia" w:ascii="华文中宋" w:hAnsi="华文中宋" w:eastAsia="华文中宋"/>
                <w:sz w:val="28"/>
              </w:rPr>
              <w:t>程介</w:t>
            </w:r>
          </w:p>
          <w:p w14:paraId="3D977D89">
            <w:pPr>
              <w:spacing w:line="340" w:lineRule="exact"/>
              <w:jc w:val="center"/>
              <w:rPr>
                <w:rFonts w:hint="eastAsia" w:ascii="华文中宋" w:hAnsi="华文中宋" w:eastAsia="华文中宋"/>
                <w:sz w:val="28"/>
              </w:rPr>
            </w:pPr>
            <w:r>
              <w:rPr>
                <w:rFonts w:hint="eastAsia" w:ascii="华文中宋" w:hAnsi="华文中宋" w:eastAsia="华文中宋"/>
                <w:sz w:val="28"/>
              </w:rPr>
              <w:t xml:space="preserve">  ︶</w:t>
            </w:r>
          </w:p>
        </w:tc>
        <w:tc>
          <w:tcPr>
            <w:tcW w:w="8092" w:type="dxa"/>
            <w:gridSpan w:val="5"/>
            <w:tcBorders>
              <w:top w:val="single" w:color="auto" w:sz="4" w:space="0"/>
              <w:left w:val="single" w:color="auto" w:sz="4" w:space="0"/>
              <w:bottom w:val="single" w:color="auto" w:sz="4" w:space="0"/>
              <w:right w:val="single" w:color="auto" w:sz="4" w:space="0"/>
            </w:tcBorders>
            <w:noWrap w:val="0"/>
            <w:vAlign w:val="top"/>
          </w:tcPr>
          <w:p w14:paraId="1445104D">
            <w:pPr>
              <w:ind w:firstLine="480" w:firstLineChars="200"/>
              <w:jc w:val="both"/>
              <w:rPr>
                <w:rFonts w:hint="eastAsia" w:ascii="宋体" w:hAnsi="宋体" w:eastAsia="宋体" w:cs="宋体"/>
                <w:sz w:val="24"/>
                <w:szCs w:val="24"/>
                <w:lang w:val="en-US" w:eastAsia="zh-CN"/>
              </w:rPr>
            </w:pPr>
          </w:p>
          <w:p w14:paraId="56B3793B">
            <w:pPr>
              <w:ind w:firstLine="480" w:firstLineChars="200"/>
              <w:jc w:val="both"/>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本作品依托</w:t>
            </w:r>
            <w:r>
              <w:rPr>
                <w:rFonts w:ascii="宋体" w:hAnsi="宋体" w:eastAsia="宋体" w:cs="宋体"/>
                <w:sz w:val="24"/>
                <w:szCs w:val="24"/>
              </w:rPr>
              <w:t>西藏日报社西藏自治区成立60周年庆典宣传报道实践</w:t>
            </w:r>
            <w:r>
              <w:rPr>
                <w:rFonts w:hint="eastAsia" w:ascii="宋体" w:hAnsi="宋体" w:eastAsia="宋体" w:cs="宋体"/>
                <w:sz w:val="24"/>
                <w:szCs w:val="24"/>
                <w:lang w:eastAsia="zh-CN"/>
              </w:rPr>
              <w:t>，</w:t>
            </w:r>
            <w:r>
              <w:rPr>
                <w:rFonts w:ascii="宋体" w:hAnsi="宋体" w:eastAsia="宋体" w:cs="宋体"/>
                <w:sz w:val="24"/>
                <w:szCs w:val="24"/>
              </w:rPr>
              <w:t>立足新时代重大主题新闻宣传工作要求，紧扣铸牢中华民族共同体意识主线，系统梳理党报在重大庆典报道中从策划、表达到传播的全链条创新实践路径。深入剖析报道中</w:t>
            </w:r>
            <w:r>
              <w:rPr>
                <w:rFonts w:hint="eastAsia" w:ascii="宋体" w:hAnsi="宋体" w:eastAsia="宋体" w:cs="宋体"/>
                <w:sz w:val="24"/>
                <w:szCs w:val="24"/>
                <w:lang w:val="en-US" w:eastAsia="zh-CN"/>
              </w:rPr>
              <w:t>的</w:t>
            </w:r>
            <w:r>
              <w:rPr>
                <w:rFonts w:ascii="宋体" w:hAnsi="宋体" w:eastAsia="宋体" w:cs="宋体"/>
                <w:sz w:val="24"/>
                <w:szCs w:val="24"/>
              </w:rPr>
              <w:t>协同策划机制、内容表达创新、融媒传播变革三大核心突破，提炼出重大主题报道“导向稳、内容厚、形式活、传播远、效果实”的核心创作规律，为新时代涉藏宣传报道、民族地区党报重大主题融媒体实践提供了可复制、可借鉴的实操经验与理论参考。</w:t>
            </w:r>
          </w:p>
          <w:p w14:paraId="5765216B">
            <w:pPr>
              <w:keepNext w:val="0"/>
              <w:keepLines w:val="0"/>
              <w:pageBreakBefore w:val="0"/>
              <w:widowControl w:val="0"/>
              <w:kinsoku/>
              <w:wordWrap/>
              <w:overflowPunct/>
              <w:topLinePunct w:val="0"/>
              <w:autoSpaceDE/>
              <w:autoSpaceDN/>
              <w:bidi w:val="0"/>
              <w:adjustRightInd/>
              <w:snapToGrid/>
              <w:spacing w:line="400" w:lineRule="exact"/>
              <w:ind w:firstLine="560" w:firstLineChars="200"/>
              <w:jc w:val="left"/>
              <w:textAlignment w:val="auto"/>
              <w:rPr>
                <w:rFonts w:hint="eastAsia" w:ascii="仿宋_GB2312" w:eastAsia="仿宋_GB2312"/>
                <w:sz w:val="28"/>
              </w:rPr>
            </w:pPr>
          </w:p>
        </w:tc>
      </w:tr>
      <w:tr w14:paraId="634AA3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42" w:hRule="exact"/>
        </w:trPr>
        <w:tc>
          <w:tcPr>
            <w:tcW w:w="1553" w:type="dxa"/>
            <w:noWrap w:val="0"/>
            <w:vAlign w:val="center"/>
          </w:tcPr>
          <w:p w14:paraId="52DF4E81">
            <w:pPr>
              <w:spacing w:line="380" w:lineRule="exact"/>
              <w:jc w:val="center"/>
              <w:rPr>
                <w:rFonts w:hint="eastAsia" w:ascii="华文中宋" w:hAnsi="华文中宋" w:eastAsia="华文中宋"/>
                <w:sz w:val="28"/>
              </w:rPr>
            </w:pPr>
            <w:r>
              <w:rPr>
                <w:rFonts w:hint="eastAsia" w:ascii="华文中宋" w:hAnsi="华文中宋" w:eastAsia="华文中宋"/>
                <w:sz w:val="28"/>
              </w:rPr>
              <w:t>社</w:t>
            </w:r>
          </w:p>
          <w:p w14:paraId="1248CF53">
            <w:pPr>
              <w:spacing w:line="380" w:lineRule="exact"/>
              <w:jc w:val="center"/>
              <w:rPr>
                <w:rFonts w:hint="eastAsia" w:ascii="华文中宋" w:hAnsi="华文中宋" w:eastAsia="华文中宋"/>
                <w:sz w:val="28"/>
              </w:rPr>
            </w:pPr>
            <w:r>
              <w:rPr>
                <w:rFonts w:hint="eastAsia" w:ascii="华文中宋" w:hAnsi="华文中宋" w:eastAsia="华文中宋"/>
                <w:sz w:val="28"/>
              </w:rPr>
              <w:t>会</w:t>
            </w:r>
          </w:p>
          <w:p w14:paraId="6755662F">
            <w:pPr>
              <w:spacing w:line="380" w:lineRule="exact"/>
              <w:jc w:val="center"/>
              <w:rPr>
                <w:rFonts w:hint="eastAsia" w:ascii="华文中宋" w:hAnsi="华文中宋" w:eastAsia="华文中宋"/>
                <w:sz w:val="28"/>
              </w:rPr>
            </w:pPr>
            <w:r>
              <w:rPr>
                <w:rFonts w:hint="eastAsia" w:ascii="华文中宋" w:hAnsi="华文中宋" w:eastAsia="华文中宋"/>
                <w:sz w:val="28"/>
              </w:rPr>
              <w:t>效</w:t>
            </w:r>
          </w:p>
          <w:p w14:paraId="0935774E">
            <w:pPr>
              <w:spacing w:line="380" w:lineRule="exact"/>
              <w:jc w:val="center"/>
              <w:rPr>
                <w:rFonts w:hint="eastAsia" w:ascii="华文中宋" w:hAnsi="华文中宋" w:eastAsia="华文中宋"/>
                <w:sz w:val="28"/>
              </w:rPr>
            </w:pPr>
            <w:r>
              <w:rPr>
                <w:rFonts w:hint="eastAsia" w:ascii="华文中宋" w:hAnsi="华文中宋" w:eastAsia="华文中宋"/>
                <w:sz w:val="28"/>
              </w:rPr>
              <w:t>果</w:t>
            </w:r>
          </w:p>
        </w:tc>
        <w:tc>
          <w:tcPr>
            <w:tcW w:w="8092" w:type="dxa"/>
            <w:gridSpan w:val="5"/>
            <w:tcBorders>
              <w:top w:val="single" w:color="auto" w:sz="4" w:space="0"/>
              <w:left w:val="single" w:color="auto" w:sz="4" w:space="0"/>
              <w:bottom w:val="single" w:color="auto" w:sz="4" w:space="0"/>
              <w:right w:val="single" w:color="auto" w:sz="4" w:space="0"/>
            </w:tcBorders>
            <w:noWrap w:val="0"/>
            <w:vAlign w:val="top"/>
          </w:tcPr>
          <w:p w14:paraId="11138E7A">
            <w:pPr>
              <w:ind w:firstLine="480" w:firstLineChars="200"/>
              <w:jc w:val="both"/>
              <w:rPr>
                <w:rFonts w:hint="default" w:ascii="仿宋_GB2312" w:eastAsia="宋体"/>
                <w:sz w:val="28"/>
                <w:lang w:val="en-US" w:eastAsia="zh-CN"/>
              </w:rPr>
            </w:pPr>
            <w:r>
              <w:rPr>
                <w:rFonts w:ascii="宋体" w:hAnsi="宋体" w:eastAsia="宋体" w:cs="宋体"/>
                <w:sz w:val="24"/>
                <w:szCs w:val="24"/>
              </w:rPr>
              <w:t>西藏日报社西藏自治区成立60周年庆典宣传报道</w:t>
            </w:r>
            <w:r>
              <w:rPr>
                <w:rFonts w:hint="eastAsia" w:ascii="宋体" w:hAnsi="宋体" w:cs="宋体"/>
                <w:sz w:val="24"/>
                <w:szCs w:val="24"/>
                <w:lang w:val="en-US" w:eastAsia="zh-CN"/>
              </w:rPr>
              <w:t>成效，为本作品提供了强有力的数据价值佐证：西藏日报社全媒体平台共发布大庆相关稿1500余篇，阅读量8000多万，累计涨粉超过10万，</w:t>
            </w:r>
            <w:r>
              <w:rPr>
                <w:rFonts w:ascii="宋体" w:hAnsi="宋体" w:eastAsia="宋体" w:cs="宋体"/>
                <w:sz w:val="24"/>
                <w:szCs w:val="24"/>
              </w:rPr>
              <w:t>核心内容被新华网、人民网等中央重点媒体广泛转发，与全国20余家主流媒体联动实现西藏新闻全国覆盖。在此基础上形成的研究成果，</w:t>
            </w:r>
            <w:r>
              <w:rPr>
                <w:rFonts w:hint="eastAsia" w:ascii="宋体" w:hAnsi="宋体" w:eastAsia="宋体" w:cs="宋体"/>
                <w:sz w:val="24"/>
                <w:szCs w:val="24"/>
              </w:rPr>
              <w:t>为新时代新闻宣传工作践行党的治藏方略、提升主流舆论传播力引导力影响力公信力提供了重要的理论与实践参考，同时也为民族地区媒体融合发展、主旋律报道破圈传播提供了新思路、新方法，兼具实践指导价值与学术研究价值。</w:t>
            </w:r>
          </w:p>
        </w:tc>
      </w:tr>
      <w:tr w14:paraId="4DAE12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516" w:hRule="exact"/>
        </w:trPr>
        <w:tc>
          <w:tcPr>
            <w:tcW w:w="1553" w:type="dxa"/>
            <w:noWrap w:val="0"/>
            <w:vAlign w:val="center"/>
          </w:tcPr>
          <w:p w14:paraId="5566BD1F">
            <w:pPr>
              <w:spacing w:line="380" w:lineRule="exact"/>
              <w:jc w:val="center"/>
              <w:rPr>
                <w:rFonts w:hint="eastAsia" w:ascii="华文中宋" w:hAnsi="华文中宋" w:eastAsia="华文中宋"/>
                <w:sz w:val="28"/>
              </w:rPr>
            </w:pPr>
            <w:r>
              <w:rPr>
                <w:rFonts w:hint="eastAsia" w:ascii="华文中宋" w:hAnsi="华文中宋" w:eastAsia="华文中宋"/>
                <w:sz w:val="28"/>
              </w:rPr>
              <w:t xml:space="preserve">  ︵</w:t>
            </w:r>
          </w:p>
          <w:p w14:paraId="2FC674EE">
            <w:pPr>
              <w:spacing w:line="380" w:lineRule="exact"/>
              <w:jc w:val="center"/>
              <w:rPr>
                <w:rFonts w:hint="eastAsia" w:ascii="华文中宋" w:hAnsi="华文中宋" w:eastAsia="华文中宋"/>
                <w:sz w:val="28"/>
              </w:rPr>
            </w:pPr>
            <w:r>
              <w:rPr>
                <w:rFonts w:hint="eastAsia" w:ascii="华文中宋" w:hAnsi="华文中宋" w:eastAsia="华文中宋"/>
                <w:sz w:val="28"/>
              </w:rPr>
              <w:t>初推</w:t>
            </w:r>
          </w:p>
          <w:p w14:paraId="5A32A2C7">
            <w:pPr>
              <w:spacing w:line="380" w:lineRule="exact"/>
              <w:jc w:val="center"/>
              <w:rPr>
                <w:rFonts w:hint="eastAsia" w:ascii="华文中宋" w:hAnsi="华文中宋" w:eastAsia="华文中宋"/>
                <w:sz w:val="28"/>
              </w:rPr>
            </w:pPr>
            <w:r>
              <w:rPr>
                <w:rFonts w:hint="eastAsia" w:ascii="华文中宋" w:hAnsi="华文中宋" w:eastAsia="华文中宋"/>
                <w:sz w:val="28"/>
              </w:rPr>
              <w:t>评荐</w:t>
            </w:r>
          </w:p>
          <w:p w14:paraId="3A7A738D">
            <w:pPr>
              <w:spacing w:line="380" w:lineRule="exact"/>
              <w:jc w:val="center"/>
              <w:rPr>
                <w:rFonts w:hint="eastAsia" w:ascii="华文中宋" w:hAnsi="华文中宋" w:eastAsia="华文中宋"/>
                <w:sz w:val="28"/>
              </w:rPr>
            </w:pPr>
            <w:r>
              <w:rPr>
                <w:rFonts w:hint="eastAsia" w:ascii="华文中宋" w:hAnsi="华文中宋" w:eastAsia="华文中宋"/>
                <w:sz w:val="28"/>
              </w:rPr>
              <w:t>评理</w:t>
            </w:r>
          </w:p>
          <w:p w14:paraId="06C615F8">
            <w:pPr>
              <w:spacing w:line="380" w:lineRule="exact"/>
              <w:jc w:val="center"/>
              <w:rPr>
                <w:rFonts w:hint="eastAsia" w:ascii="华文中宋" w:hAnsi="华文中宋" w:eastAsia="华文中宋"/>
                <w:sz w:val="28"/>
              </w:rPr>
            </w:pPr>
            <w:r>
              <w:rPr>
                <w:rFonts w:hint="eastAsia" w:ascii="华文中宋" w:hAnsi="华文中宋" w:eastAsia="华文中宋"/>
                <w:sz w:val="28"/>
              </w:rPr>
              <w:t>语由</w:t>
            </w:r>
          </w:p>
          <w:p w14:paraId="446E27FC">
            <w:pPr>
              <w:spacing w:line="380" w:lineRule="exact"/>
              <w:jc w:val="center"/>
              <w:rPr>
                <w:rFonts w:hint="eastAsia" w:ascii="华文中宋" w:hAnsi="华文中宋" w:eastAsia="华文中宋"/>
                <w:sz w:val="28"/>
              </w:rPr>
            </w:pPr>
            <w:r>
              <w:rPr>
                <w:rFonts w:hint="eastAsia" w:ascii="华文中宋" w:hAnsi="华文中宋" w:eastAsia="华文中宋"/>
                <w:sz w:val="28"/>
              </w:rPr>
              <w:t xml:space="preserve">  ︶</w:t>
            </w:r>
          </w:p>
        </w:tc>
        <w:tc>
          <w:tcPr>
            <w:tcW w:w="8092" w:type="dxa"/>
            <w:gridSpan w:val="5"/>
            <w:tcBorders>
              <w:top w:val="single" w:color="auto" w:sz="4" w:space="0"/>
              <w:left w:val="single" w:color="auto" w:sz="4" w:space="0"/>
              <w:bottom w:val="single" w:color="auto" w:sz="4" w:space="0"/>
              <w:right w:val="single" w:color="auto" w:sz="4" w:space="0"/>
            </w:tcBorders>
            <w:noWrap w:val="0"/>
            <w:vAlign w:val="top"/>
          </w:tcPr>
          <w:p w14:paraId="422C8295">
            <w:pPr>
              <w:spacing w:line="360" w:lineRule="exact"/>
              <w:ind w:firstLine="480" w:firstLineChars="200"/>
              <w:jc w:val="left"/>
              <w:rPr>
                <w:rFonts w:hint="eastAsia" w:ascii="华文中宋" w:hAnsi="华文中宋" w:eastAsia="华文中宋"/>
                <w:spacing w:val="-2"/>
                <w:sz w:val="28"/>
              </w:rPr>
            </w:pPr>
            <w:r>
              <w:rPr>
                <w:rFonts w:ascii="宋体" w:hAnsi="宋体" w:eastAsia="宋体" w:cs="宋体"/>
                <w:sz w:val="24"/>
                <w:szCs w:val="24"/>
              </w:rPr>
              <w:t>该综述紧扣西藏自治区成立60周年重大主题，政治站位高、总结全面、逻辑清晰，充分体现党报主流媒体的责任担当与传播智慧，是一篇优秀的新闻业务综述。</w:t>
            </w:r>
          </w:p>
          <w:p w14:paraId="011ECA50">
            <w:pPr>
              <w:spacing w:line="360" w:lineRule="exact"/>
              <w:ind w:firstLine="3864" w:firstLineChars="1400"/>
              <w:jc w:val="left"/>
              <w:rPr>
                <w:rFonts w:hint="eastAsia" w:ascii="华文中宋" w:hAnsi="华文中宋" w:eastAsia="华文中宋"/>
                <w:spacing w:val="-2"/>
                <w:sz w:val="28"/>
              </w:rPr>
            </w:pPr>
          </w:p>
          <w:p w14:paraId="642F8A91">
            <w:pPr>
              <w:spacing w:line="360" w:lineRule="exact"/>
              <w:ind w:firstLine="3864" w:firstLineChars="1400"/>
              <w:jc w:val="left"/>
              <w:rPr>
                <w:rFonts w:hint="eastAsia" w:ascii="华文中宋" w:hAnsi="华文中宋" w:eastAsia="华文中宋"/>
                <w:spacing w:val="-2"/>
                <w:sz w:val="28"/>
              </w:rPr>
            </w:pPr>
            <w:r>
              <w:rPr>
                <w:rFonts w:hint="eastAsia" w:ascii="华文中宋" w:hAnsi="华文中宋" w:eastAsia="华文中宋"/>
                <w:spacing w:val="-2"/>
                <w:sz w:val="28"/>
              </w:rPr>
              <w:t>签名：</w:t>
            </w:r>
          </w:p>
          <w:p w14:paraId="3A720423">
            <w:pPr>
              <w:spacing w:line="360" w:lineRule="exact"/>
              <w:ind w:firstLine="5460" w:firstLineChars="1950"/>
              <w:rPr>
                <w:rFonts w:hint="eastAsia" w:ascii="华文中宋" w:hAnsi="华文中宋" w:eastAsia="华文中宋"/>
                <w:sz w:val="28"/>
              </w:rPr>
            </w:pPr>
            <w:r>
              <w:rPr>
                <w:rFonts w:hint="eastAsia" w:ascii="华文中宋" w:hAnsi="华文中宋" w:eastAsia="华文中宋"/>
                <w:sz w:val="28"/>
              </w:rPr>
              <w:t>（盖</w:t>
            </w:r>
            <w:r>
              <w:rPr>
                <w:rFonts w:hint="eastAsia" w:ascii="华文中宋" w:hAnsi="华文中宋" w:eastAsia="华文中宋"/>
                <w:sz w:val="28"/>
                <w:lang w:eastAsia="zh-CN"/>
              </w:rPr>
              <w:t>部门</w:t>
            </w:r>
            <w:r>
              <w:rPr>
                <w:rFonts w:hint="eastAsia" w:ascii="华文中宋" w:hAnsi="华文中宋" w:eastAsia="华文中宋"/>
                <w:sz w:val="28"/>
              </w:rPr>
              <w:t>公章）</w:t>
            </w:r>
          </w:p>
          <w:p w14:paraId="2BBC9B55">
            <w:pPr>
              <w:spacing w:line="360" w:lineRule="exact"/>
              <w:rPr>
                <w:rFonts w:hint="eastAsia" w:ascii="仿宋_GB2312" w:eastAsia="仿宋_GB2312"/>
                <w:sz w:val="28"/>
              </w:rPr>
            </w:pPr>
            <w:r>
              <w:rPr>
                <w:rFonts w:hint="eastAsia" w:ascii="仿宋_GB2312" w:eastAsia="仿宋_GB2312"/>
                <w:sz w:val="28"/>
              </w:rPr>
              <w:t xml:space="preserve">                                      </w:t>
            </w:r>
            <w:r>
              <w:rPr>
                <w:rFonts w:ascii="华文中宋" w:hAnsi="华文中宋" w:eastAsia="华文中宋"/>
                <w:sz w:val="28"/>
              </w:rPr>
              <w:t>20</w:t>
            </w:r>
            <w:r>
              <w:rPr>
                <w:rFonts w:hint="eastAsia" w:ascii="华文中宋" w:hAnsi="华文中宋" w:eastAsia="华文中宋"/>
                <w:sz w:val="28"/>
              </w:rPr>
              <w:t>2</w:t>
            </w:r>
            <w:r>
              <w:rPr>
                <w:rFonts w:hint="eastAsia" w:ascii="华文中宋" w:hAnsi="华文中宋" w:eastAsia="华文中宋"/>
                <w:sz w:val="28"/>
                <w:lang w:val="en-US" w:eastAsia="zh-CN"/>
              </w:rPr>
              <w:t>6</w:t>
            </w:r>
            <w:r>
              <w:rPr>
                <w:rFonts w:ascii="华文中宋" w:hAnsi="华文中宋" w:eastAsia="华文中宋"/>
                <w:sz w:val="28"/>
              </w:rPr>
              <w:t>年</w:t>
            </w:r>
            <w:r>
              <w:rPr>
                <w:rFonts w:hint="eastAsia" w:ascii="华文中宋" w:hAnsi="华文中宋" w:eastAsia="华文中宋"/>
                <w:sz w:val="28"/>
                <w:lang w:val="en-US" w:eastAsia="zh-CN"/>
              </w:rPr>
              <w:t>2</w:t>
            </w:r>
            <w:r>
              <w:rPr>
                <w:rFonts w:hint="eastAsia" w:ascii="华文中宋" w:hAnsi="华文中宋" w:eastAsia="华文中宋"/>
                <w:sz w:val="28"/>
              </w:rPr>
              <w:t>月</w:t>
            </w:r>
            <w:r>
              <w:rPr>
                <w:rFonts w:hint="eastAsia" w:ascii="华文中宋" w:hAnsi="华文中宋" w:eastAsia="华文中宋"/>
                <w:sz w:val="28"/>
                <w:lang w:val="en-US" w:eastAsia="zh-CN"/>
              </w:rPr>
              <w:t>10</w:t>
            </w:r>
            <w:r>
              <w:rPr>
                <w:rFonts w:hint="eastAsia" w:ascii="华文中宋" w:hAnsi="华文中宋" w:eastAsia="华文中宋"/>
                <w:sz w:val="28"/>
              </w:rPr>
              <w:t>日</w:t>
            </w:r>
          </w:p>
        </w:tc>
      </w:tr>
    </w:tbl>
    <w:p w14:paraId="70094791">
      <w:pPr>
        <w:keepNext w:val="0"/>
        <w:keepLines w:val="0"/>
        <w:pageBreakBefore w:val="0"/>
        <w:widowControl w:val="0"/>
        <w:kinsoku/>
        <w:wordWrap/>
        <w:overflowPunct/>
        <w:topLinePunct w:val="0"/>
        <w:autoSpaceDE/>
        <w:autoSpaceDN/>
        <w:bidi w:val="0"/>
        <w:adjustRightInd/>
        <w:snapToGrid/>
        <w:spacing w:line="20" w:lineRule="exact"/>
        <w:textAlignment w:val="auto"/>
      </w:pP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方正小标宋简体">
    <w:panose1 w:val="02010601030101010101"/>
    <w:charset w:val="86"/>
    <w:family w:val="auto"/>
    <w:pitch w:val="default"/>
    <w:sig w:usb0="00000001" w:usb1="080E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EE72730">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-142875</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8CFB24C">
                          <w:pPr>
                            <w:pStyle w:val="2"/>
                          </w:pP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PAGE  \* MERGEFORMAT </w:instrText>
                          </w:r>
                          <w:r>
                            <w:rPr>
                              <w:rFonts w:hint="eastAsia" w:asciiTheme="minorEastAsia" w:hAnsiTheme="minorEastAsia" w:eastAsiaTheme="minorEastAsia" w:cstheme="minorEastAsia"/>
                              <w:sz w:val="28"/>
                              <w:szCs w:val="28"/>
                            </w:rPr>
                            <w:fldChar w:fldCharType="separate"/>
                          </w:r>
                          <w:r>
                            <w:rPr>
                              <w:rFonts w:hint="eastAsia" w:asciiTheme="minorEastAsia" w:hAnsiTheme="minorEastAsia" w:eastAsiaTheme="minorEastAsia" w:cstheme="minorEastAsia"/>
                              <w:sz w:val="28"/>
                              <w:szCs w:val="28"/>
                            </w:rPr>
                            <w:t>- 1 -</w:t>
                          </w:r>
                          <w:r>
                            <w:rPr>
                              <w:rFonts w:hint="eastAsia" w:asciiTheme="minorEastAsia" w:hAnsiTheme="minorEastAsia" w:eastAsiaTheme="minorEastAsia" w:cstheme="minorEastAsia"/>
                              <w:sz w:val="28"/>
                              <w:szCs w:val="28"/>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11.25pt;height:144pt;width:144pt;mso-position-horizontal:center;mso-position-horizontal-relative:margin;mso-wrap-style:none;z-index:251659264;mso-width-relative:page;mso-height-relative:page;" filled="f" stroked="f" coordsize="21600,21600" o:gfxdata="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AuJpwn1gAAAAgBAAAPAAAAAAAAAAEAIAAAACIAAABkcnMvZG93bnJldi54bWxQ&#10;SwECFAAUAAAACACHTuJA4YDTjjICAABhBAAADgAAAAAAAAABACAAAAAlAQAAZHJzL2Uyb0RvYy54&#10;bWxQSwUGAAAAAAYABgBZAQAAyQUAAAAA&#10;">
              <v:fill on="f" focussize="0,0"/>
              <v:stroke on="f" weight="0.5pt"/>
              <v:imagedata o:title=""/>
              <o:lock v:ext="edit" aspectratio="f"/>
              <v:textbox inset="0mm,0mm,0mm,0mm" style="mso-fit-shape-to-text:t;">
                <w:txbxContent>
                  <w:p w14:paraId="08CFB24C">
                    <w:pPr>
                      <w:pStyle w:val="2"/>
                    </w:pP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PAGE  \* MERGEFORMAT </w:instrText>
                    </w:r>
                    <w:r>
                      <w:rPr>
                        <w:rFonts w:hint="eastAsia" w:asciiTheme="minorEastAsia" w:hAnsiTheme="minorEastAsia" w:eastAsiaTheme="minorEastAsia" w:cstheme="minorEastAsia"/>
                        <w:sz w:val="28"/>
                        <w:szCs w:val="28"/>
                      </w:rPr>
                      <w:fldChar w:fldCharType="separate"/>
                    </w:r>
                    <w:r>
                      <w:rPr>
                        <w:rFonts w:hint="eastAsia" w:asciiTheme="minorEastAsia" w:hAnsiTheme="minorEastAsia" w:eastAsiaTheme="minorEastAsia" w:cstheme="minorEastAsia"/>
                        <w:sz w:val="28"/>
                        <w:szCs w:val="28"/>
                      </w:rPr>
                      <w:t>- 1 -</w:t>
                    </w:r>
                    <w:r>
                      <w:rPr>
                        <w:rFonts w:hint="eastAsia" w:asciiTheme="minorEastAsia" w:hAnsiTheme="minorEastAsia" w:eastAsiaTheme="minorEastAsia" w:cstheme="minorEastAsia"/>
                        <w:sz w:val="28"/>
                        <w:szCs w:val="28"/>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3A0422"/>
    <w:rsid w:val="01B33B09"/>
    <w:rsid w:val="02C40969"/>
    <w:rsid w:val="04B73BA3"/>
    <w:rsid w:val="05F652DD"/>
    <w:rsid w:val="084A5FDC"/>
    <w:rsid w:val="08E05BFA"/>
    <w:rsid w:val="0BD21A2A"/>
    <w:rsid w:val="0DCB5A98"/>
    <w:rsid w:val="114F7F97"/>
    <w:rsid w:val="198509FA"/>
    <w:rsid w:val="1EC27FFB"/>
    <w:rsid w:val="202C422E"/>
    <w:rsid w:val="21515666"/>
    <w:rsid w:val="247973AD"/>
    <w:rsid w:val="282B6C11"/>
    <w:rsid w:val="2B6D7540"/>
    <w:rsid w:val="2BFD08C4"/>
    <w:rsid w:val="2F34284F"/>
    <w:rsid w:val="36681030"/>
    <w:rsid w:val="37623036"/>
    <w:rsid w:val="3CFE449C"/>
    <w:rsid w:val="3D4F4CF8"/>
    <w:rsid w:val="3F507AE5"/>
    <w:rsid w:val="43927E25"/>
    <w:rsid w:val="48693111"/>
    <w:rsid w:val="48741AB6"/>
    <w:rsid w:val="49B52386"/>
    <w:rsid w:val="4A3D59B7"/>
    <w:rsid w:val="4A7A4498"/>
    <w:rsid w:val="4B3F63AB"/>
    <w:rsid w:val="507B0C00"/>
    <w:rsid w:val="52F1442F"/>
    <w:rsid w:val="53A2777C"/>
    <w:rsid w:val="58CD3249"/>
    <w:rsid w:val="592C0C09"/>
    <w:rsid w:val="59E007C0"/>
    <w:rsid w:val="5D245401"/>
    <w:rsid w:val="5F8328B3"/>
    <w:rsid w:val="605E6E7C"/>
    <w:rsid w:val="69BD4C13"/>
    <w:rsid w:val="7A1E34AC"/>
    <w:rsid w:val="7B193C74"/>
    <w:rsid w:val="7ECB1729"/>
    <w:rsid w:val="7F16186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szCs w:val="18"/>
    </w:rPr>
  </w:style>
  <w:style w:type="character" w:styleId="5">
    <w:name w:val="page number"/>
    <w:basedOn w:val="4"/>
    <w:qFormat/>
    <w:uiPriority w:val="0"/>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702</Words>
  <Characters>729</Characters>
  <Lines>0</Lines>
  <Paragraphs>0</Paragraphs>
  <TotalTime>27</TotalTime>
  <ScaleCrop>false</ScaleCrop>
  <LinksUpToDate>false</LinksUpToDate>
  <CharactersWithSpaces>779</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user</cp:lastModifiedBy>
  <cp:lastPrinted>2026-03-11T09:58:00Z</cp:lastPrinted>
  <dcterms:modified xsi:type="dcterms:W3CDTF">2026-05-13T08:21:00Z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430261D414564A28A71FE657633833D1_13</vt:lpwstr>
  </property>
  <property fmtid="{D5CDD505-2E9C-101B-9397-08002B2CF9AE}" pid="4" name="KSOTemplateDocerSaveRecord">
    <vt:lpwstr>eyJoZGlkIjoiOTRmZTg3NWExOWVhNjI4ZjUwYTg1ODNlNzkxMTJjMDcifQ==</vt:lpwstr>
  </property>
</Properties>
</file>